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4C5" w:rsidRPr="00754DD5" w:rsidRDefault="000225E2">
      <w:pPr>
        <w:spacing w:before="75"/>
        <w:ind w:left="116"/>
        <w:rPr>
          <w:rFonts w:asciiTheme="minorHAnsi" w:hAnsiTheme="minorHAnsi" w:cstheme="minorHAnsi"/>
          <w:sz w:val="20"/>
          <w:lang w:val="cs-CZ"/>
        </w:rPr>
      </w:pPr>
      <w:r w:rsidRPr="00754DD5">
        <w:rPr>
          <w:rFonts w:asciiTheme="minorHAnsi" w:hAnsiTheme="minorHAnsi" w:cstheme="minorHAnsi"/>
          <w:b/>
          <w:sz w:val="20"/>
          <w:lang w:val="cs-CZ"/>
        </w:rPr>
        <w:t>EuroEnergo s.r.o., Nad Zámkem 1072/6, 674 01 Třebíč</w:t>
      </w:r>
    </w:p>
    <w:p w:rsidR="007014C5" w:rsidRPr="00754DD5" w:rsidRDefault="007126D7">
      <w:pPr>
        <w:pStyle w:val="Zkladntext"/>
        <w:ind w:left="116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 xml:space="preserve">Mobil: </w:t>
      </w:r>
      <w:r w:rsidR="000225E2" w:rsidRPr="00754DD5">
        <w:rPr>
          <w:rFonts w:asciiTheme="minorHAnsi" w:hAnsiTheme="minorHAnsi" w:cstheme="minorHAnsi"/>
          <w:lang w:val="cs-CZ"/>
        </w:rPr>
        <w:t>777 843 655</w:t>
      </w:r>
      <w:r w:rsidRPr="00754DD5">
        <w:rPr>
          <w:rFonts w:asciiTheme="minorHAnsi" w:hAnsiTheme="minorHAnsi" w:cstheme="minorHAnsi"/>
          <w:lang w:val="cs-CZ"/>
        </w:rPr>
        <w:t xml:space="preserve">, e-mail: </w:t>
      </w:r>
      <w:hyperlink r:id="rId8" w:history="1">
        <w:r w:rsidR="000225E2" w:rsidRPr="00754DD5">
          <w:rPr>
            <w:rStyle w:val="Hypertextovodkaz"/>
            <w:rFonts w:asciiTheme="minorHAnsi" w:hAnsiTheme="minorHAnsi" w:cstheme="minorHAnsi"/>
            <w:lang w:val="cs-CZ"/>
          </w:rPr>
          <w:t>euroenergo@euroenergo.net</w:t>
        </w:r>
      </w:hyperlink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i/>
          <w:sz w:val="22"/>
          <w:lang w:val="cs-CZ"/>
        </w:rPr>
      </w:pPr>
    </w:p>
    <w:p w:rsidR="000225E2" w:rsidRPr="00754DD5" w:rsidRDefault="000225E2" w:rsidP="000225E2">
      <w:pPr>
        <w:spacing w:before="185" w:line="276" w:lineRule="auto"/>
        <w:rPr>
          <w:rFonts w:asciiTheme="minorHAnsi" w:hAnsiTheme="minorHAnsi" w:cstheme="minorHAnsi"/>
          <w:b/>
          <w:sz w:val="48"/>
          <w:lang w:val="cs-CZ"/>
        </w:rPr>
      </w:pPr>
    </w:p>
    <w:p w:rsidR="007014C5" w:rsidRPr="00754DD5" w:rsidRDefault="007126D7" w:rsidP="000225E2">
      <w:pPr>
        <w:jc w:val="center"/>
        <w:rPr>
          <w:rFonts w:asciiTheme="minorHAnsi" w:hAnsiTheme="minorHAnsi" w:cstheme="minorHAnsi"/>
          <w:b/>
          <w:sz w:val="48"/>
          <w:lang w:val="cs-CZ"/>
        </w:rPr>
      </w:pPr>
      <w:r w:rsidRPr="00754DD5">
        <w:rPr>
          <w:rFonts w:asciiTheme="minorHAnsi" w:hAnsiTheme="minorHAnsi" w:cstheme="minorHAnsi"/>
          <w:b/>
          <w:sz w:val="48"/>
          <w:lang w:val="cs-CZ"/>
        </w:rPr>
        <w:t>Technická zpráva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b/>
          <w:sz w:val="5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b/>
          <w:sz w:val="52"/>
          <w:lang w:val="cs-CZ"/>
        </w:rPr>
      </w:pPr>
    </w:p>
    <w:p w:rsidR="007014C5" w:rsidRPr="00754DD5" w:rsidRDefault="007014C5">
      <w:pPr>
        <w:pStyle w:val="Zkladntext"/>
        <w:rPr>
          <w:rFonts w:asciiTheme="minorHAnsi" w:hAnsiTheme="minorHAnsi" w:cstheme="minorHAnsi"/>
          <w:b/>
          <w:sz w:val="52"/>
          <w:lang w:val="cs-CZ"/>
        </w:rPr>
      </w:pPr>
    </w:p>
    <w:p w:rsidR="007014C5" w:rsidRPr="00754DD5" w:rsidRDefault="007014C5">
      <w:pPr>
        <w:pStyle w:val="Zkladntext"/>
        <w:spacing w:before="10"/>
        <w:rPr>
          <w:rFonts w:asciiTheme="minorHAnsi" w:hAnsiTheme="minorHAnsi" w:cstheme="minorHAnsi"/>
          <w:b/>
          <w:sz w:val="74"/>
          <w:lang w:val="cs-CZ"/>
        </w:rPr>
      </w:pPr>
    </w:p>
    <w:p w:rsidR="000225E2" w:rsidRPr="00754DD5" w:rsidRDefault="000225E2">
      <w:pPr>
        <w:pStyle w:val="Nadpis1"/>
        <w:tabs>
          <w:tab w:val="left" w:pos="2996"/>
        </w:tabs>
        <w:spacing w:line="360" w:lineRule="auto"/>
        <w:ind w:left="2997" w:right="932" w:hanging="2881"/>
        <w:rPr>
          <w:rFonts w:asciiTheme="minorHAnsi" w:hAnsiTheme="minorHAnsi" w:cstheme="minorHAnsi"/>
          <w:b w:val="0"/>
          <w:lang w:val="cs-CZ"/>
        </w:rPr>
      </w:pPr>
    </w:p>
    <w:p w:rsidR="000225E2" w:rsidRPr="00754DD5" w:rsidRDefault="000225E2">
      <w:pPr>
        <w:pStyle w:val="Nadpis1"/>
        <w:tabs>
          <w:tab w:val="left" w:pos="2996"/>
        </w:tabs>
        <w:spacing w:line="360" w:lineRule="auto"/>
        <w:ind w:left="2997" w:right="932" w:hanging="2881"/>
        <w:rPr>
          <w:rFonts w:asciiTheme="minorHAnsi" w:hAnsiTheme="minorHAnsi" w:cstheme="minorHAnsi"/>
          <w:b w:val="0"/>
          <w:lang w:val="cs-CZ"/>
        </w:rPr>
      </w:pPr>
    </w:p>
    <w:p w:rsidR="000225E2" w:rsidRPr="00754DD5" w:rsidRDefault="000225E2">
      <w:pPr>
        <w:pStyle w:val="Nadpis1"/>
        <w:tabs>
          <w:tab w:val="left" w:pos="2996"/>
        </w:tabs>
        <w:spacing w:line="360" w:lineRule="auto"/>
        <w:ind w:left="2997" w:right="932" w:hanging="2881"/>
        <w:rPr>
          <w:rFonts w:asciiTheme="minorHAnsi" w:hAnsiTheme="minorHAnsi" w:cstheme="minorHAnsi"/>
          <w:b w:val="0"/>
          <w:lang w:val="cs-CZ"/>
        </w:rPr>
      </w:pPr>
    </w:p>
    <w:p w:rsidR="000225E2" w:rsidRPr="00754DD5" w:rsidRDefault="000225E2">
      <w:pPr>
        <w:pStyle w:val="Nadpis1"/>
        <w:tabs>
          <w:tab w:val="left" w:pos="2996"/>
        </w:tabs>
        <w:spacing w:line="360" w:lineRule="auto"/>
        <w:ind w:left="2997" w:right="932" w:hanging="2881"/>
        <w:rPr>
          <w:rFonts w:asciiTheme="minorHAnsi" w:hAnsiTheme="minorHAnsi" w:cstheme="minorHAnsi"/>
          <w:b w:val="0"/>
          <w:lang w:val="cs-CZ"/>
        </w:rPr>
      </w:pPr>
    </w:p>
    <w:p w:rsidR="007014C5" w:rsidRPr="00754DD5" w:rsidRDefault="007126D7">
      <w:pPr>
        <w:pStyle w:val="Nadpis1"/>
        <w:tabs>
          <w:tab w:val="left" w:pos="2996"/>
        </w:tabs>
        <w:spacing w:line="360" w:lineRule="auto"/>
        <w:ind w:left="2997" w:right="932" w:hanging="2881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b w:val="0"/>
          <w:lang w:val="cs-CZ"/>
        </w:rPr>
        <w:t>Akce:</w:t>
      </w:r>
      <w:r w:rsidRPr="00754DD5">
        <w:rPr>
          <w:rFonts w:asciiTheme="minorHAnsi" w:hAnsiTheme="minorHAnsi" w:cstheme="minorHAnsi"/>
          <w:b w:val="0"/>
          <w:lang w:val="cs-CZ"/>
        </w:rPr>
        <w:tab/>
      </w:r>
      <w:r w:rsidR="00BD6CFD">
        <w:rPr>
          <w:rFonts w:asciiTheme="minorHAnsi" w:hAnsiTheme="minorHAnsi" w:cstheme="minorHAnsi"/>
          <w:lang w:val="cs-CZ"/>
        </w:rPr>
        <w:t>V</w:t>
      </w:r>
      <w:r w:rsidR="002B1233">
        <w:rPr>
          <w:rFonts w:asciiTheme="minorHAnsi" w:hAnsiTheme="minorHAnsi" w:cstheme="minorHAnsi"/>
          <w:lang w:val="cs-CZ"/>
        </w:rPr>
        <w:t xml:space="preserve">ýměna svítidel ve vybraných lokalitách města </w:t>
      </w:r>
      <w:r w:rsidR="00BD6CFD">
        <w:rPr>
          <w:rFonts w:asciiTheme="minorHAnsi" w:hAnsiTheme="minorHAnsi" w:cstheme="minorHAnsi"/>
          <w:lang w:val="cs-CZ"/>
        </w:rPr>
        <w:t>Třebíč</w:t>
      </w:r>
    </w:p>
    <w:p w:rsidR="007014C5" w:rsidRPr="00754DD5" w:rsidRDefault="007126D7">
      <w:pPr>
        <w:tabs>
          <w:tab w:val="left" w:pos="2996"/>
        </w:tabs>
        <w:spacing w:before="6"/>
        <w:ind w:left="116"/>
        <w:rPr>
          <w:rFonts w:asciiTheme="minorHAnsi" w:hAnsiTheme="minorHAnsi" w:cstheme="minorHAnsi"/>
          <w:sz w:val="28"/>
          <w:lang w:val="cs-CZ"/>
        </w:rPr>
      </w:pPr>
      <w:r w:rsidRPr="00754DD5">
        <w:rPr>
          <w:rFonts w:asciiTheme="minorHAnsi" w:hAnsiTheme="minorHAnsi" w:cstheme="minorHAnsi"/>
          <w:sz w:val="28"/>
          <w:lang w:val="cs-CZ"/>
        </w:rPr>
        <w:t>Místo</w:t>
      </w:r>
      <w:r w:rsidRPr="00754DD5">
        <w:rPr>
          <w:rFonts w:asciiTheme="minorHAnsi" w:hAnsiTheme="minorHAnsi" w:cstheme="minorHAnsi"/>
          <w:spacing w:val="-5"/>
          <w:sz w:val="28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8"/>
          <w:lang w:val="cs-CZ"/>
        </w:rPr>
        <w:t>stavby:</w:t>
      </w:r>
      <w:r w:rsidRPr="00754DD5">
        <w:rPr>
          <w:rFonts w:asciiTheme="minorHAnsi" w:hAnsiTheme="minorHAnsi" w:cstheme="minorHAnsi"/>
          <w:sz w:val="28"/>
          <w:lang w:val="cs-CZ"/>
        </w:rPr>
        <w:tab/>
        <w:t>Město</w:t>
      </w:r>
      <w:r w:rsidRPr="00754DD5">
        <w:rPr>
          <w:rFonts w:asciiTheme="minorHAnsi" w:hAnsiTheme="minorHAnsi" w:cstheme="minorHAnsi"/>
          <w:spacing w:val="-5"/>
          <w:sz w:val="28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8"/>
          <w:lang w:val="cs-CZ"/>
        </w:rPr>
        <w:t>Třebíč</w:t>
      </w:r>
    </w:p>
    <w:p w:rsidR="007014C5" w:rsidRPr="00754DD5" w:rsidRDefault="007126D7">
      <w:pPr>
        <w:tabs>
          <w:tab w:val="left" w:pos="2996"/>
        </w:tabs>
        <w:spacing w:before="161" w:line="360" w:lineRule="auto"/>
        <w:ind w:left="116" w:right="385"/>
        <w:rPr>
          <w:rFonts w:asciiTheme="minorHAnsi" w:hAnsiTheme="minorHAnsi" w:cstheme="minorHAnsi"/>
          <w:sz w:val="28"/>
          <w:lang w:val="cs-CZ"/>
        </w:rPr>
      </w:pPr>
      <w:r w:rsidRPr="00754DD5">
        <w:rPr>
          <w:rFonts w:asciiTheme="minorHAnsi" w:hAnsiTheme="minorHAnsi" w:cstheme="minorHAnsi"/>
          <w:sz w:val="28"/>
          <w:lang w:val="cs-CZ"/>
        </w:rPr>
        <w:t>Investor:</w:t>
      </w:r>
      <w:r w:rsidRPr="00754DD5">
        <w:rPr>
          <w:rFonts w:asciiTheme="minorHAnsi" w:hAnsiTheme="minorHAnsi" w:cstheme="minorHAnsi"/>
          <w:sz w:val="28"/>
          <w:lang w:val="cs-CZ"/>
        </w:rPr>
        <w:tab/>
        <w:t>Město Třebíč, Karlovo nám. 104/55, 674</w:t>
      </w:r>
      <w:r w:rsidRPr="00754DD5">
        <w:rPr>
          <w:rFonts w:asciiTheme="minorHAnsi" w:hAnsiTheme="minorHAnsi" w:cstheme="minorHAnsi"/>
          <w:spacing w:val="-13"/>
          <w:sz w:val="28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8"/>
          <w:lang w:val="cs-CZ"/>
        </w:rPr>
        <w:t>01</w:t>
      </w:r>
      <w:r w:rsidRPr="00754DD5">
        <w:rPr>
          <w:rFonts w:asciiTheme="minorHAnsi" w:hAnsiTheme="minorHAnsi" w:cstheme="minorHAnsi"/>
          <w:spacing w:val="-2"/>
          <w:sz w:val="28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8"/>
          <w:lang w:val="cs-CZ"/>
        </w:rPr>
        <w:t>Třebíč Vypracoval:</w:t>
      </w:r>
      <w:r w:rsidRPr="00754DD5">
        <w:rPr>
          <w:rFonts w:asciiTheme="minorHAnsi" w:hAnsiTheme="minorHAnsi" w:cstheme="minorHAnsi"/>
          <w:sz w:val="28"/>
          <w:lang w:val="cs-CZ"/>
        </w:rPr>
        <w:tab/>
      </w:r>
      <w:r w:rsidR="000225E2" w:rsidRPr="00754DD5">
        <w:rPr>
          <w:rFonts w:asciiTheme="minorHAnsi" w:hAnsiTheme="minorHAnsi" w:cstheme="minorHAnsi"/>
          <w:sz w:val="28"/>
          <w:lang w:val="cs-CZ"/>
        </w:rPr>
        <w:t>Ing. Vladimír Novotný</w:t>
      </w:r>
    </w:p>
    <w:p w:rsidR="007014C5" w:rsidRPr="00754DD5" w:rsidRDefault="007126D7" w:rsidP="000225E2">
      <w:pPr>
        <w:tabs>
          <w:tab w:val="left" w:pos="2996"/>
        </w:tabs>
        <w:ind w:left="116"/>
        <w:rPr>
          <w:rFonts w:asciiTheme="minorHAnsi" w:hAnsiTheme="minorHAnsi" w:cstheme="minorHAnsi"/>
          <w:sz w:val="28"/>
          <w:lang w:val="cs-CZ"/>
        </w:rPr>
      </w:pPr>
      <w:r w:rsidRPr="00754DD5">
        <w:rPr>
          <w:rFonts w:asciiTheme="minorHAnsi" w:hAnsiTheme="minorHAnsi" w:cstheme="minorHAnsi"/>
          <w:sz w:val="28"/>
          <w:lang w:val="cs-CZ"/>
        </w:rPr>
        <w:t>Stupeň:</w:t>
      </w:r>
      <w:r w:rsidRPr="00754DD5">
        <w:rPr>
          <w:rFonts w:asciiTheme="minorHAnsi" w:hAnsiTheme="minorHAnsi" w:cstheme="minorHAnsi"/>
          <w:sz w:val="28"/>
          <w:lang w:val="cs-CZ"/>
        </w:rPr>
        <w:tab/>
      </w:r>
      <w:r w:rsidR="000225E2" w:rsidRPr="00754DD5">
        <w:rPr>
          <w:rFonts w:asciiTheme="minorHAnsi" w:hAnsiTheme="minorHAnsi" w:cstheme="minorHAnsi"/>
          <w:sz w:val="28"/>
          <w:lang w:val="cs-CZ"/>
        </w:rPr>
        <w:t>Zadávací dokumentace veřejné zakázky</w:t>
      </w:r>
    </w:p>
    <w:p w:rsidR="007014C5" w:rsidRPr="00754DD5" w:rsidRDefault="007126D7">
      <w:pPr>
        <w:tabs>
          <w:tab w:val="left" w:pos="2996"/>
        </w:tabs>
        <w:spacing w:before="160"/>
        <w:ind w:left="116"/>
        <w:rPr>
          <w:rFonts w:asciiTheme="minorHAnsi" w:hAnsiTheme="minorHAnsi" w:cstheme="minorHAnsi"/>
          <w:sz w:val="28"/>
          <w:lang w:val="cs-CZ"/>
        </w:rPr>
      </w:pPr>
      <w:r w:rsidRPr="00754DD5">
        <w:rPr>
          <w:rFonts w:asciiTheme="minorHAnsi" w:hAnsiTheme="minorHAnsi" w:cstheme="minorHAnsi"/>
          <w:sz w:val="28"/>
          <w:lang w:val="cs-CZ"/>
        </w:rPr>
        <w:t>Datum:</w:t>
      </w:r>
      <w:r w:rsidRPr="00754DD5">
        <w:rPr>
          <w:rFonts w:asciiTheme="minorHAnsi" w:hAnsiTheme="minorHAnsi" w:cstheme="minorHAnsi"/>
          <w:sz w:val="28"/>
          <w:lang w:val="cs-CZ"/>
        </w:rPr>
        <w:tab/>
      </w:r>
      <w:r w:rsidR="000225E2" w:rsidRPr="00754DD5">
        <w:rPr>
          <w:rFonts w:asciiTheme="minorHAnsi" w:hAnsiTheme="minorHAnsi" w:cstheme="minorHAnsi"/>
          <w:sz w:val="28"/>
          <w:lang w:val="cs-CZ"/>
        </w:rPr>
        <w:t>07</w:t>
      </w:r>
      <w:r w:rsidRPr="00754DD5">
        <w:rPr>
          <w:rFonts w:asciiTheme="minorHAnsi" w:hAnsiTheme="minorHAnsi" w:cstheme="minorHAnsi"/>
          <w:sz w:val="28"/>
          <w:lang w:val="cs-CZ"/>
        </w:rPr>
        <w:t>/201</w:t>
      </w:r>
      <w:r w:rsidR="000225E2" w:rsidRPr="00754DD5">
        <w:rPr>
          <w:rFonts w:asciiTheme="minorHAnsi" w:hAnsiTheme="minorHAnsi" w:cstheme="minorHAnsi"/>
          <w:sz w:val="28"/>
          <w:lang w:val="cs-CZ"/>
        </w:rPr>
        <w:t>8</w:t>
      </w:r>
    </w:p>
    <w:p w:rsidR="007014C5" w:rsidRPr="00754DD5" w:rsidRDefault="007014C5">
      <w:pPr>
        <w:rPr>
          <w:rFonts w:asciiTheme="minorHAnsi" w:hAnsiTheme="minorHAnsi" w:cstheme="minorHAnsi"/>
          <w:sz w:val="28"/>
          <w:highlight w:val="yellow"/>
          <w:lang w:val="cs-CZ"/>
        </w:rPr>
        <w:sectPr w:rsidR="007014C5" w:rsidRPr="00754DD5">
          <w:footerReference w:type="default" r:id="rId9"/>
          <w:type w:val="continuous"/>
          <w:pgSz w:w="12240" w:h="15840"/>
          <w:pgMar w:top="1340" w:right="1300" w:bottom="820" w:left="1300" w:header="708" w:footer="625" w:gutter="0"/>
          <w:pgNumType w:start="1"/>
          <w:cols w:space="708"/>
        </w:sectPr>
      </w:pPr>
    </w:p>
    <w:p w:rsidR="007014C5" w:rsidRPr="00754DD5" w:rsidRDefault="007126D7">
      <w:pPr>
        <w:pStyle w:val="Nadpis1"/>
        <w:numPr>
          <w:ilvl w:val="0"/>
          <w:numId w:val="7"/>
        </w:numPr>
        <w:tabs>
          <w:tab w:val="left" w:pos="431"/>
        </w:tabs>
        <w:spacing w:before="75"/>
        <w:jc w:val="left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lastRenderedPageBreak/>
        <w:t>ÚVOD</w:t>
      </w:r>
    </w:p>
    <w:p w:rsidR="007014C5" w:rsidRPr="00754DD5" w:rsidRDefault="007126D7" w:rsidP="000225E2">
      <w:pPr>
        <w:pStyle w:val="Zkladntext"/>
        <w:spacing w:before="230"/>
        <w:ind w:left="116" w:right="116" w:firstLine="283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Předmětem projektu je výměna svítidel ve vybraných lokalitách města Třebíč. Rozsah výměny svítidel je definován v projektové dokumentaci, konkrétně jde o vybraná svítidla na RVO 21, RVO32, RVO33, RVO34, RVO35</w:t>
      </w:r>
      <w:r w:rsidR="00AC6783" w:rsidRPr="00754DD5">
        <w:rPr>
          <w:rFonts w:asciiTheme="minorHAnsi" w:hAnsiTheme="minorHAnsi" w:cstheme="minorHAnsi"/>
          <w:sz w:val="24"/>
          <w:lang w:val="cs-CZ"/>
        </w:rPr>
        <w:t xml:space="preserve"> a</w:t>
      </w:r>
      <w:r w:rsidRPr="00754DD5">
        <w:rPr>
          <w:rFonts w:asciiTheme="minorHAnsi" w:hAnsiTheme="minorHAnsi" w:cstheme="minorHAnsi"/>
          <w:sz w:val="24"/>
          <w:lang w:val="cs-CZ"/>
        </w:rPr>
        <w:t xml:space="preserve"> RVO37. Součástí veřejného osvětlení jsou vlastní zdroje světla umístěné ve svítidlech, stožáry s výložníky, rozvody, rozvaděče a systém řízení provozu</w:t>
      </w:r>
      <w:r w:rsidRPr="00754DD5">
        <w:rPr>
          <w:rFonts w:asciiTheme="minorHAnsi" w:hAnsiTheme="minorHAnsi" w:cstheme="minorHAnsi"/>
          <w:spacing w:val="-6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VO.</w:t>
      </w:r>
    </w:p>
    <w:p w:rsidR="007014C5" w:rsidRPr="00754DD5" w:rsidRDefault="007126D7" w:rsidP="000225E2">
      <w:pPr>
        <w:pStyle w:val="Zkladntext"/>
        <w:ind w:left="116" w:right="122" w:firstLine="283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Všechny navržené přístroje a zařízení je třeba chápat jako technický vzor, který splňuje dané požadavky. Pokud budou uvedené typy nahrazovány jinými, je třeba, aby náhrada splňovala všechny požadavky kladené příslušnými normami, projektantem a provozovatelem.</w:t>
      </w:r>
    </w:p>
    <w:p w:rsidR="007014C5" w:rsidRPr="00754DD5" w:rsidRDefault="007126D7" w:rsidP="000225E2">
      <w:pPr>
        <w:pStyle w:val="Zkladntext"/>
        <w:spacing w:before="2"/>
        <w:ind w:left="116" w:right="229" w:firstLine="283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Technická zpráva je nedílnou součástí projektové dokumentace, tudíž věci uvedené zde</w:t>
      </w:r>
      <w:r w:rsidR="000225E2" w:rsidRPr="00754DD5">
        <w:rPr>
          <w:rFonts w:asciiTheme="minorHAnsi" w:hAnsiTheme="minorHAnsi" w:cstheme="minorHAnsi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nemusí být ve</w:t>
      </w:r>
      <w:r w:rsidR="000225E2" w:rsidRPr="00754DD5">
        <w:rPr>
          <w:rFonts w:asciiTheme="minorHAnsi" w:hAnsiTheme="minorHAnsi" w:cstheme="minorHAnsi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výkresové dokumentaci a</w:t>
      </w:r>
      <w:r w:rsidRPr="00754DD5">
        <w:rPr>
          <w:rFonts w:asciiTheme="minorHAnsi" w:hAnsiTheme="minorHAnsi" w:cstheme="minorHAnsi"/>
          <w:spacing w:val="-10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naopak.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sz w:val="22"/>
          <w:lang w:val="cs-CZ"/>
        </w:rPr>
      </w:pPr>
    </w:p>
    <w:p w:rsidR="007014C5" w:rsidRPr="00754DD5" w:rsidRDefault="007014C5">
      <w:pPr>
        <w:pStyle w:val="Zkladntext"/>
        <w:spacing w:before="9"/>
        <w:rPr>
          <w:rFonts w:asciiTheme="minorHAnsi" w:hAnsiTheme="minorHAnsi" w:cstheme="minorHAnsi"/>
          <w:sz w:val="17"/>
          <w:lang w:val="cs-CZ"/>
        </w:rPr>
      </w:pPr>
    </w:p>
    <w:p w:rsidR="007014C5" w:rsidRPr="00754DD5" w:rsidRDefault="007126D7">
      <w:pPr>
        <w:pStyle w:val="Nadpis1"/>
        <w:numPr>
          <w:ilvl w:val="0"/>
          <w:numId w:val="7"/>
        </w:numPr>
        <w:tabs>
          <w:tab w:val="left" w:pos="431"/>
        </w:tabs>
        <w:jc w:val="left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>PROJEKTOVÉ</w:t>
      </w:r>
      <w:r w:rsidRPr="00754DD5">
        <w:rPr>
          <w:rFonts w:asciiTheme="minorHAnsi" w:hAnsiTheme="minorHAnsi" w:cstheme="minorHAnsi"/>
          <w:spacing w:val="-11"/>
          <w:lang w:val="cs-CZ"/>
        </w:rPr>
        <w:t xml:space="preserve"> </w:t>
      </w:r>
      <w:r w:rsidRPr="00754DD5">
        <w:rPr>
          <w:rFonts w:asciiTheme="minorHAnsi" w:hAnsiTheme="minorHAnsi" w:cstheme="minorHAnsi"/>
          <w:lang w:val="cs-CZ"/>
        </w:rPr>
        <w:t>PODKLADY</w:t>
      </w:r>
    </w:p>
    <w:p w:rsidR="007014C5" w:rsidRPr="00754DD5" w:rsidRDefault="007126D7" w:rsidP="000225E2">
      <w:pPr>
        <w:pStyle w:val="Zkladntext"/>
        <w:spacing w:before="1"/>
        <w:ind w:left="116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Podklady pro tento projekt byly následující:</w:t>
      </w:r>
    </w:p>
    <w:p w:rsidR="007014C5" w:rsidRPr="00754DD5" w:rsidRDefault="007126D7" w:rsidP="000225E2">
      <w:pPr>
        <w:pStyle w:val="Odstavecseseznamem"/>
        <w:numPr>
          <w:ilvl w:val="0"/>
          <w:numId w:val="6"/>
        </w:numPr>
        <w:tabs>
          <w:tab w:val="left" w:pos="476"/>
          <w:tab w:val="left" w:pos="477"/>
        </w:tabs>
        <w:spacing w:before="1" w:line="245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katalogy</w:t>
      </w:r>
      <w:r w:rsidRPr="00754DD5">
        <w:rPr>
          <w:rFonts w:asciiTheme="minorHAnsi" w:hAnsiTheme="minorHAnsi" w:cstheme="minorHAnsi"/>
          <w:spacing w:val="-7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výrobců</w:t>
      </w:r>
    </w:p>
    <w:p w:rsidR="007014C5" w:rsidRPr="00754DD5" w:rsidRDefault="007126D7" w:rsidP="000225E2">
      <w:pPr>
        <w:pStyle w:val="Odstavecseseznamem"/>
        <w:numPr>
          <w:ilvl w:val="0"/>
          <w:numId w:val="6"/>
        </w:numPr>
        <w:tabs>
          <w:tab w:val="left" w:pos="476"/>
          <w:tab w:val="left" w:pos="477"/>
        </w:tabs>
        <w:spacing w:line="244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požadavky a konzultace</w:t>
      </w:r>
      <w:r w:rsidRPr="00754DD5">
        <w:rPr>
          <w:rFonts w:asciiTheme="minorHAnsi" w:hAnsiTheme="minorHAnsi" w:cstheme="minorHAnsi"/>
          <w:spacing w:val="-11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investora</w:t>
      </w:r>
    </w:p>
    <w:p w:rsidR="007014C5" w:rsidRPr="00754DD5" w:rsidRDefault="007126D7" w:rsidP="000225E2">
      <w:pPr>
        <w:pStyle w:val="Odstavecseseznamem"/>
        <w:numPr>
          <w:ilvl w:val="0"/>
          <w:numId w:val="6"/>
        </w:numPr>
        <w:tabs>
          <w:tab w:val="left" w:pos="476"/>
          <w:tab w:val="left" w:pos="477"/>
        </w:tabs>
        <w:spacing w:line="244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situace</w:t>
      </w:r>
      <w:r w:rsidRPr="00754DD5">
        <w:rPr>
          <w:rFonts w:asciiTheme="minorHAnsi" w:hAnsiTheme="minorHAnsi" w:cstheme="minorHAnsi"/>
          <w:spacing w:val="-4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zástavby</w:t>
      </w:r>
    </w:p>
    <w:p w:rsidR="000225E2" w:rsidRPr="00754DD5" w:rsidRDefault="000225E2" w:rsidP="000225E2">
      <w:pPr>
        <w:pStyle w:val="Odstavecseseznamem"/>
        <w:numPr>
          <w:ilvl w:val="0"/>
          <w:numId w:val="6"/>
        </w:numPr>
        <w:tabs>
          <w:tab w:val="left" w:pos="476"/>
          <w:tab w:val="left" w:pos="477"/>
        </w:tabs>
        <w:spacing w:line="244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Energetický posudek</w:t>
      </w:r>
    </w:p>
    <w:p w:rsidR="000225E2" w:rsidRPr="00754DD5" w:rsidRDefault="000225E2" w:rsidP="000225E2">
      <w:pPr>
        <w:pStyle w:val="Odstavecseseznamem"/>
        <w:numPr>
          <w:ilvl w:val="0"/>
          <w:numId w:val="6"/>
        </w:numPr>
        <w:tabs>
          <w:tab w:val="left" w:pos="476"/>
          <w:tab w:val="left" w:pos="477"/>
        </w:tabs>
        <w:spacing w:line="244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Pravidla a podmínky programu EFEKT</w:t>
      </w:r>
    </w:p>
    <w:p w:rsidR="007014C5" w:rsidRPr="00754DD5" w:rsidRDefault="007126D7" w:rsidP="000225E2">
      <w:pPr>
        <w:pStyle w:val="Odstavecseseznamem"/>
        <w:numPr>
          <w:ilvl w:val="0"/>
          <w:numId w:val="6"/>
        </w:numPr>
        <w:tabs>
          <w:tab w:val="left" w:pos="476"/>
          <w:tab w:val="left" w:pos="477"/>
        </w:tabs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normy</w:t>
      </w:r>
      <w:r w:rsidRPr="00754DD5">
        <w:rPr>
          <w:rFonts w:asciiTheme="minorHAnsi" w:hAnsiTheme="minorHAnsi" w:cstheme="minorHAnsi"/>
          <w:spacing w:val="-6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ČSN</w:t>
      </w:r>
    </w:p>
    <w:p w:rsidR="007014C5" w:rsidRPr="00754DD5" w:rsidRDefault="007014C5" w:rsidP="000225E2">
      <w:pPr>
        <w:pStyle w:val="Zkladntext"/>
        <w:spacing w:before="8"/>
        <w:jc w:val="both"/>
        <w:rPr>
          <w:rFonts w:asciiTheme="minorHAnsi" w:hAnsiTheme="minorHAnsi" w:cstheme="minorHAnsi"/>
          <w:sz w:val="22"/>
          <w:highlight w:val="yellow"/>
          <w:lang w:val="cs-CZ"/>
        </w:rPr>
      </w:pPr>
    </w:p>
    <w:p w:rsidR="007014C5" w:rsidRPr="00754DD5" w:rsidRDefault="007126D7" w:rsidP="000225E2">
      <w:pPr>
        <w:pStyle w:val="Zkladntext"/>
        <w:spacing w:before="1"/>
        <w:ind w:left="116" w:right="498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Projektová dokumentace byla zpracována dle norem, vyhlášek a zákonů platných v době vypracování projektové dokumentace.</w:t>
      </w:r>
    </w:p>
    <w:p w:rsidR="007014C5" w:rsidRPr="00754DD5" w:rsidRDefault="007014C5" w:rsidP="000225E2">
      <w:pPr>
        <w:pStyle w:val="Zkladntext"/>
        <w:spacing w:before="9"/>
        <w:jc w:val="both"/>
        <w:rPr>
          <w:rFonts w:asciiTheme="minorHAnsi" w:hAnsiTheme="minorHAnsi" w:cstheme="minorHAnsi"/>
          <w:sz w:val="22"/>
          <w:highlight w:val="yellow"/>
          <w:lang w:val="cs-CZ"/>
        </w:rPr>
      </w:pPr>
    </w:p>
    <w:p w:rsidR="007014C5" w:rsidRPr="00754DD5" w:rsidRDefault="007126D7" w:rsidP="000225E2">
      <w:pPr>
        <w:pStyle w:val="Zkladntext"/>
        <w:spacing w:before="1"/>
        <w:ind w:left="116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Norma ČSN EN 13201 - Osvětlení pozemních komunikací:</w:t>
      </w:r>
    </w:p>
    <w:p w:rsidR="007014C5" w:rsidRPr="00754DD5" w:rsidRDefault="007014C5" w:rsidP="000225E2">
      <w:pPr>
        <w:pStyle w:val="Zkladntext"/>
        <w:spacing w:before="6"/>
        <w:jc w:val="both"/>
        <w:rPr>
          <w:rFonts w:asciiTheme="minorHAnsi" w:hAnsiTheme="minorHAnsi" w:cstheme="minorHAnsi"/>
          <w:sz w:val="24"/>
          <w:lang w:val="cs-CZ"/>
        </w:rPr>
      </w:pPr>
    </w:p>
    <w:p w:rsidR="007014C5" w:rsidRPr="00754DD5" w:rsidRDefault="007126D7" w:rsidP="000225E2">
      <w:pPr>
        <w:pStyle w:val="Odstavecseseznamem"/>
        <w:numPr>
          <w:ilvl w:val="1"/>
          <w:numId w:val="6"/>
        </w:numPr>
        <w:tabs>
          <w:tab w:val="left" w:pos="836"/>
          <w:tab w:val="left" w:pos="837"/>
        </w:tabs>
        <w:spacing w:before="1" w:line="230" w:lineRule="exact"/>
        <w:ind w:right="118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ČSN CEN/TR 13201-1 Osvětlení pozemních komunikací – Část 1: Návod pro výběr tříd osvětlení 9/2016</w:t>
      </w:r>
    </w:p>
    <w:p w:rsidR="007014C5" w:rsidRPr="00754DD5" w:rsidRDefault="007126D7" w:rsidP="000225E2">
      <w:pPr>
        <w:pStyle w:val="Odstavecseseznamem"/>
        <w:numPr>
          <w:ilvl w:val="1"/>
          <w:numId w:val="6"/>
        </w:numPr>
        <w:tabs>
          <w:tab w:val="left" w:pos="836"/>
          <w:tab w:val="left" w:pos="837"/>
        </w:tabs>
        <w:spacing w:line="235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ČSN EN 13201-2 Osvětlení pozemních komunikací – Část 2: Požadavky,</w:t>
      </w:r>
      <w:r w:rsidRPr="00754DD5">
        <w:rPr>
          <w:rFonts w:asciiTheme="minorHAnsi" w:hAnsiTheme="minorHAnsi" w:cstheme="minorHAnsi"/>
          <w:spacing w:val="-24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6/2016</w:t>
      </w:r>
    </w:p>
    <w:p w:rsidR="007014C5" w:rsidRPr="00754DD5" w:rsidRDefault="007126D7" w:rsidP="000225E2">
      <w:pPr>
        <w:pStyle w:val="Odstavecseseznamem"/>
        <w:numPr>
          <w:ilvl w:val="1"/>
          <w:numId w:val="6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ČSN EN 13201-3 Osvětlení pozemních komunikací – Část 3: Výpočet,</w:t>
      </w:r>
      <w:r w:rsidRPr="00754DD5">
        <w:rPr>
          <w:rFonts w:asciiTheme="minorHAnsi" w:hAnsiTheme="minorHAnsi" w:cstheme="minorHAnsi"/>
          <w:spacing w:val="-22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6/2016</w:t>
      </w:r>
    </w:p>
    <w:p w:rsidR="007014C5" w:rsidRPr="00754DD5" w:rsidRDefault="007126D7" w:rsidP="000225E2">
      <w:pPr>
        <w:pStyle w:val="Odstavecseseznamem"/>
        <w:numPr>
          <w:ilvl w:val="1"/>
          <w:numId w:val="6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ČSN EN 13201-4 Osvětlení pozemních komunikací – Část 4: Metody měření,</w:t>
      </w:r>
      <w:r w:rsidRPr="00754DD5">
        <w:rPr>
          <w:rFonts w:asciiTheme="minorHAnsi" w:hAnsiTheme="minorHAnsi" w:cstheme="minorHAnsi"/>
          <w:spacing w:val="-22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6/2016</w:t>
      </w:r>
    </w:p>
    <w:p w:rsidR="007014C5" w:rsidRPr="00754DD5" w:rsidRDefault="007126D7" w:rsidP="000225E2">
      <w:pPr>
        <w:pStyle w:val="Odstavecseseznamem"/>
        <w:numPr>
          <w:ilvl w:val="1"/>
          <w:numId w:val="6"/>
        </w:numPr>
        <w:tabs>
          <w:tab w:val="left" w:pos="836"/>
          <w:tab w:val="left" w:pos="837"/>
        </w:tabs>
        <w:spacing w:line="232" w:lineRule="auto"/>
        <w:ind w:left="116" w:right="390" w:firstLine="360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ČSN EN 13201-5 Osvětlení pozemních komunikací – Část 5: Ukazatele energetické</w:t>
      </w:r>
      <w:r w:rsidRPr="00754DD5">
        <w:rPr>
          <w:rFonts w:asciiTheme="minorHAnsi" w:hAnsiTheme="minorHAnsi" w:cstheme="minorHAnsi"/>
          <w:spacing w:val="-27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náročnosti Technické kvalitativní podmínky staveb pozemních komunikací – kapitola 15 Osvětlení pozemních komunikací</w:t>
      </w:r>
    </w:p>
    <w:p w:rsidR="007014C5" w:rsidRPr="00754DD5" w:rsidRDefault="007014C5">
      <w:pPr>
        <w:pStyle w:val="Zkladntext"/>
        <w:spacing w:before="1"/>
        <w:rPr>
          <w:rFonts w:asciiTheme="minorHAnsi" w:hAnsiTheme="minorHAnsi" w:cstheme="minorHAnsi"/>
          <w:lang w:val="cs-CZ"/>
        </w:rPr>
      </w:pPr>
    </w:p>
    <w:p w:rsidR="007014C5" w:rsidRPr="00754DD5" w:rsidRDefault="007126D7">
      <w:pPr>
        <w:pStyle w:val="Nadpis1"/>
        <w:numPr>
          <w:ilvl w:val="0"/>
          <w:numId w:val="7"/>
        </w:numPr>
        <w:tabs>
          <w:tab w:val="left" w:pos="431"/>
        </w:tabs>
        <w:jc w:val="left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>PROVOZNÍ</w:t>
      </w:r>
      <w:r w:rsidRPr="00754DD5">
        <w:rPr>
          <w:rFonts w:asciiTheme="minorHAnsi" w:hAnsiTheme="minorHAnsi" w:cstheme="minorHAnsi"/>
          <w:spacing w:val="-9"/>
          <w:lang w:val="cs-CZ"/>
        </w:rPr>
        <w:t xml:space="preserve"> </w:t>
      </w:r>
      <w:r w:rsidRPr="00754DD5">
        <w:rPr>
          <w:rFonts w:asciiTheme="minorHAnsi" w:hAnsiTheme="minorHAnsi" w:cstheme="minorHAnsi"/>
          <w:lang w:val="cs-CZ"/>
        </w:rPr>
        <w:t>PODMÍNKY</w:t>
      </w:r>
    </w:p>
    <w:p w:rsidR="007014C5" w:rsidRPr="00754DD5" w:rsidRDefault="007126D7">
      <w:pPr>
        <w:pStyle w:val="Nadpis2"/>
        <w:numPr>
          <w:ilvl w:val="1"/>
          <w:numId w:val="7"/>
        </w:numPr>
        <w:tabs>
          <w:tab w:val="left" w:pos="668"/>
          <w:tab w:val="left" w:pos="669"/>
        </w:tabs>
        <w:spacing w:before="230"/>
        <w:jc w:val="left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Napěťová</w:t>
      </w:r>
      <w:r w:rsidRPr="00754DD5">
        <w:rPr>
          <w:rFonts w:asciiTheme="minorHAnsi" w:hAnsiTheme="minorHAnsi" w:cstheme="minorHAnsi"/>
          <w:spacing w:val="-8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soustava:</w:t>
      </w:r>
    </w:p>
    <w:p w:rsidR="007014C5" w:rsidRPr="00754DD5" w:rsidRDefault="007126D7">
      <w:pPr>
        <w:pStyle w:val="Zkladntext"/>
        <w:tabs>
          <w:tab w:val="left" w:pos="4436"/>
        </w:tabs>
        <w:ind w:left="4437" w:right="2927" w:hanging="2881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Část</w:t>
      </w:r>
      <w:r w:rsidRPr="00754DD5">
        <w:rPr>
          <w:rFonts w:asciiTheme="minorHAnsi" w:hAnsiTheme="minorHAnsi" w:cstheme="minorHAnsi"/>
          <w:spacing w:val="-2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NN</w:t>
      </w:r>
      <w:r w:rsidRPr="00754DD5">
        <w:rPr>
          <w:rFonts w:asciiTheme="minorHAnsi" w:hAnsiTheme="minorHAnsi" w:cstheme="minorHAnsi"/>
          <w:spacing w:val="-2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–</w:t>
      </w:r>
      <w:r w:rsidRPr="00754DD5">
        <w:rPr>
          <w:rFonts w:asciiTheme="minorHAnsi" w:hAnsiTheme="minorHAnsi" w:cstheme="minorHAnsi"/>
          <w:sz w:val="24"/>
          <w:lang w:val="cs-CZ"/>
        </w:rPr>
        <w:tab/>
        <w:t>1NPE ~</w:t>
      </w:r>
      <w:r w:rsidRPr="00754DD5">
        <w:rPr>
          <w:rFonts w:asciiTheme="minorHAnsi" w:hAnsiTheme="minorHAnsi" w:cstheme="minorHAnsi"/>
          <w:spacing w:val="-3"/>
          <w:sz w:val="24"/>
          <w:lang w:val="cs-CZ"/>
        </w:rPr>
        <w:t xml:space="preserve"> </w:t>
      </w:r>
      <w:proofErr w:type="gramStart"/>
      <w:r w:rsidRPr="00754DD5">
        <w:rPr>
          <w:rFonts w:asciiTheme="minorHAnsi" w:hAnsiTheme="minorHAnsi" w:cstheme="minorHAnsi"/>
          <w:sz w:val="24"/>
          <w:lang w:val="cs-CZ"/>
        </w:rPr>
        <w:t>50Hz</w:t>
      </w:r>
      <w:proofErr w:type="gramEnd"/>
      <w:r w:rsidRPr="00754DD5">
        <w:rPr>
          <w:rFonts w:asciiTheme="minorHAnsi" w:hAnsiTheme="minorHAnsi" w:cstheme="minorHAnsi"/>
          <w:spacing w:val="-3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230V/TN-S</w:t>
      </w:r>
      <w:r w:rsidRPr="00754DD5">
        <w:rPr>
          <w:rFonts w:asciiTheme="minorHAnsi" w:hAnsiTheme="minorHAnsi" w:cstheme="minorHAnsi"/>
          <w:w w:val="99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3PEN ~ 50Hz</w:t>
      </w:r>
      <w:r w:rsidRPr="00754DD5">
        <w:rPr>
          <w:rFonts w:asciiTheme="minorHAnsi" w:hAnsiTheme="minorHAnsi" w:cstheme="minorHAnsi"/>
          <w:spacing w:val="-6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400V/TN-C</w:t>
      </w:r>
    </w:p>
    <w:p w:rsidR="007014C5" w:rsidRPr="00754DD5" w:rsidRDefault="007014C5">
      <w:pPr>
        <w:pStyle w:val="Zkladntext"/>
        <w:spacing w:before="1"/>
        <w:rPr>
          <w:rFonts w:asciiTheme="minorHAnsi" w:hAnsiTheme="minorHAnsi" w:cstheme="minorHAnsi"/>
          <w:sz w:val="22"/>
          <w:lang w:val="cs-CZ"/>
        </w:rPr>
      </w:pPr>
    </w:p>
    <w:p w:rsidR="007014C5" w:rsidRPr="00754DD5" w:rsidRDefault="007126D7">
      <w:pPr>
        <w:pStyle w:val="Nadpis2"/>
        <w:numPr>
          <w:ilvl w:val="1"/>
          <w:numId w:val="7"/>
        </w:numPr>
        <w:tabs>
          <w:tab w:val="left" w:pos="546"/>
        </w:tabs>
        <w:spacing w:before="1"/>
        <w:ind w:left="545" w:hanging="429"/>
        <w:jc w:val="left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>Ochrana před úrazem el. proudem v elektrické instalaci podle ČSN 33 2000-4-41</w:t>
      </w:r>
      <w:r w:rsidRPr="00754DD5">
        <w:rPr>
          <w:rFonts w:asciiTheme="minorHAnsi" w:hAnsiTheme="minorHAnsi" w:cstheme="minorHAnsi"/>
          <w:spacing w:val="-21"/>
          <w:lang w:val="cs-CZ"/>
        </w:rPr>
        <w:t xml:space="preserve"> </w:t>
      </w:r>
      <w:r w:rsidRPr="00754DD5">
        <w:rPr>
          <w:rFonts w:asciiTheme="minorHAnsi" w:hAnsiTheme="minorHAnsi" w:cstheme="minorHAnsi"/>
          <w:lang w:val="cs-CZ"/>
        </w:rPr>
        <w:t>ed.2</w:t>
      </w:r>
    </w:p>
    <w:p w:rsidR="007014C5" w:rsidRPr="00754DD5" w:rsidRDefault="007014C5">
      <w:pPr>
        <w:pStyle w:val="Zkladntext"/>
        <w:spacing w:before="9"/>
        <w:rPr>
          <w:rFonts w:asciiTheme="minorHAnsi" w:hAnsiTheme="minorHAnsi" w:cstheme="minorHAnsi"/>
          <w:b/>
          <w:sz w:val="24"/>
          <w:lang w:val="cs-CZ"/>
        </w:rPr>
      </w:pPr>
    </w:p>
    <w:p w:rsidR="007014C5" w:rsidRPr="00754DD5" w:rsidRDefault="007126D7">
      <w:pPr>
        <w:ind w:left="116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b/>
          <w:sz w:val="24"/>
          <w:lang w:val="cs-CZ"/>
        </w:rPr>
        <w:t xml:space="preserve">Ochranné opatření: </w:t>
      </w:r>
      <w:r w:rsidRPr="00754DD5">
        <w:rPr>
          <w:rFonts w:asciiTheme="minorHAnsi" w:hAnsiTheme="minorHAnsi" w:cstheme="minorHAnsi"/>
          <w:sz w:val="24"/>
          <w:lang w:val="cs-CZ"/>
        </w:rPr>
        <w:t>automatické odpojení od zdroje</w:t>
      </w:r>
    </w:p>
    <w:p w:rsidR="007014C5" w:rsidRPr="00754DD5" w:rsidRDefault="007014C5">
      <w:pPr>
        <w:pStyle w:val="Zkladntext"/>
        <w:spacing w:before="1"/>
        <w:rPr>
          <w:rFonts w:asciiTheme="minorHAnsi" w:hAnsiTheme="minorHAnsi" w:cstheme="minorHAnsi"/>
          <w:sz w:val="24"/>
          <w:lang w:val="cs-CZ"/>
        </w:rPr>
      </w:pPr>
    </w:p>
    <w:p w:rsidR="007014C5" w:rsidRPr="00754DD5" w:rsidRDefault="007126D7">
      <w:pPr>
        <w:pStyle w:val="Zkladntext"/>
        <w:ind w:left="116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b/>
          <w:sz w:val="24"/>
          <w:lang w:val="cs-CZ"/>
        </w:rPr>
        <w:t xml:space="preserve">Základní ochrana </w:t>
      </w:r>
      <w:r w:rsidRPr="00754DD5">
        <w:rPr>
          <w:rFonts w:asciiTheme="minorHAnsi" w:hAnsiTheme="minorHAnsi" w:cstheme="minorHAnsi"/>
          <w:sz w:val="24"/>
          <w:lang w:val="cs-CZ"/>
        </w:rPr>
        <w:t>(dříve ochrana před nebezpečným dotykem živých částí) bude provedena:</w:t>
      </w:r>
    </w:p>
    <w:p w:rsidR="007014C5" w:rsidRPr="00754DD5" w:rsidRDefault="007126D7">
      <w:pPr>
        <w:pStyle w:val="Odstavecseseznamem"/>
        <w:numPr>
          <w:ilvl w:val="0"/>
          <w:numId w:val="5"/>
        </w:numPr>
        <w:tabs>
          <w:tab w:val="left" w:pos="462"/>
        </w:tabs>
        <w:ind w:hanging="345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lastRenderedPageBreak/>
        <w:t>základní</w:t>
      </w:r>
      <w:r w:rsidRPr="00754DD5">
        <w:rPr>
          <w:rFonts w:asciiTheme="minorHAnsi" w:hAnsiTheme="minorHAnsi" w:cstheme="minorHAnsi"/>
          <w:spacing w:val="-7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izolací</w:t>
      </w:r>
    </w:p>
    <w:p w:rsidR="007014C5" w:rsidRPr="00754DD5" w:rsidRDefault="007126D7">
      <w:pPr>
        <w:pStyle w:val="Odstavecseseznamem"/>
        <w:numPr>
          <w:ilvl w:val="0"/>
          <w:numId w:val="5"/>
        </w:numPr>
        <w:tabs>
          <w:tab w:val="left" w:pos="460"/>
        </w:tabs>
        <w:ind w:left="459" w:hanging="343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krytem nebo</w:t>
      </w:r>
      <w:r w:rsidRPr="00754DD5">
        <w:rPr>
          <w:rFonts w:asciiTheme="minorHAnsi" w:hAnsiTheme="minorHAnsi" w:cstheme="minorHAnsi"/>
          <w:spacing w:val="-6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přepážkou</w:t>
      </w:r>
    </w:p>
    <w:p w:rsidR="007014C5" w:rsidRPr="00754DD5" w:rsidRDefault="007014C5">
      <w:pPr>
        <w:pStyle w:val="Zkladntext"/>
        <w:spacing w:before="9"/>
        <w:rPr>
          <w:rFonts w:asciiTheme="minorHAnsi" w:hAnsiTheme="minorHAnsi" w:cstheme="minorHAnsi"/>
          <w:sz w:val="22"/>
          <w:lang w:val="cs-CZ"/>
        </w:rPr>
      </w:pPr>
    </w:p>
    <w:p w:rsidR="007014C5" w:rsidRPr="00754DD5" w:rsidRDefault="007126D7">
      <w:pPr>
        <w:ind w:left="116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b/>
          <w:sz w:val="24"/>
          <w:lang w:val="cs-CZ"/>
        </w:rPr>
        <w:t xml:space="preserve">Ochrana při poruše </w:t>
      </w:r>
      <w:r w:rsidRPr="00754DD5">
        <w:rPr>
          <w:rFonts w:asciiTheme="minorHAnsi" w:hAnsiTheme="minorHAnsi" w:cstheme="minorHAnsi"/>
          <w:sz w:val="24"/>
          <w:lang w:val="cs-CZ"/>
        </w:rPr>
        <w:t>(dříve ochrana před nebezpečným dotykem neživých částí) bude provedena:</w:t>
      </w:r>
    </w:p>
    <w:p w:rsidR="007014C5" w:rsidRPr="00754DD5" w:rsidRDefault="007126D7">
      <w:pPr>
        <w:pStyle w:val="Odstavecseseznamem"/>
        <w:numPr>
          <w:ilvl w:val="0"/>
          <w:numId w:val="4"/>
        </w:numPr>
        <w:tabs>
          <w:tab w:val="left" w:pos="349"/>
        </w:tabs>
        <w:ind w:hanging="232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automatickým odpojením od zdroje v síti TN nadproudovými jistícími</w:t>
      </w:r>
      <w:r w:rsidRPr="00754DD5">
        <w:rPr>
          <w:rFonts w:asciiTheme="minorHAnsi" w:hAnsiTheme="minorHAnsi" w:cstheme="minorHAnsi"/>
          <w:spacing w:val="-16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prvky</w:t>
      </w:r>
    </w:p>
    <w:p w:rsidR="007014C5" w:rsidRPr="00754DD5" w:rsidRDefault="007126D7">
      <w:pPr>
        <w:pStyle w:val="Odstavecseseznamem"/>
        <w:numPr>
          <w:ilvl w:val="0"/>
          <w:numId w:val="4"/>
        </w:numPr>
        <w:tabs>
          <w:tab w:val="left" w:pos="350"/>
        </w:tabs>
        <w:ind w:left="349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ochranným pospojováním (dříve hlavní pospojováním) podle ČSN 33 2000-4-41 ed.2 čl.</w:t>
      </w:r>
      <w:r w:rsidRPr="00754DD5">
        <w:rPr>
          <w:rFonts w:asciiTheme="minorHAnsi" w:hAnsiTheme="minorHAnsi" w:cstheme="minorHAnsi"/>
          <w:spacing w:val="-25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411.3.1.2.</w:t>
      </w:r>
    </w:p>
    <w:p w:rsidR="007014C5" w:rsidRPr="00754DD5" w:rsidRDefault="007014C5">
      <w:pPr>
        <w:rPr>
          <w:rFonts w:asciiTheme="minorHAnsi" w:hAnsiTheme="minorHAnsi" w:cstheme="minorHAnsi"/>
          <w:sz w:val="20"/>
          <w:highlight w:val="yellow"/>
          <w:lang w:val="cs-CZ"/>
        </w:rPr>
      </w:pPr>
    </w:p>
    <w:p w:rsidR="007014C5" w:rsidRPr="00754DD5" w:rsidRDefault="007126D7">
      <w:pPr>
        <w:pStyle w:val="Nadpis2"/>
        <w:numPr>
          <w:ilvl w:val="1"/>
          <w:numId w:val="7"/>
        </w:numPr>
        <w:tabs>
          <w:tab w:val="left" w:pos="749"/>
        </w:tabs>
        <w:spacing w:before="76"/>
        <w:ind w:left="748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Vnější vlivy podle ČSN 33 2000-5-51</w:t>
      </w:r>
      <w:r w:rsidRPr="00754DD5">
        <w:rPr>
          <w:rFonts w:asciiTheme="minorHAnsi" w:hAnsiTheme="minorHAnsi" w:cstheme="minorHAnsi"/>
          <w:spacing w:val="-11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ed.3:</w:t>
      </w:r>
    </w:p>
    <w:p w:rsidR="007014C5" w:rsidRPr="00754DD5" w:rsidRDefault="007014C5">
      <w:pPr>
        <w:pStyle w:val="Zkladntext"/>
        <w:spacing w:before="10"/>
        <w:rPr>
          <w:rFonts w:asciiTheme="minorHAnsi" w:hAnsiTheme="minorHAnsi" w:cstheme="minorHAnsi"/>
          <w:b/>
          <w:lang w:val="cs-CZ"/>
        </w:rPr>
      </w:pPr>
    </w:p>
    <w:p w:rsidR="007014C5" w:rsidRPr="00754DD5" w:rsidRDefault="007126D7">
      <w:pPr>
        <w:pStyle w:val="Nadpis3"/>
        <w:ind w:right="19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VNĚJŠÍ VLIVY BYLY POSOUZENY PODLE ČSN 33 2000-5-51 ED.3 Z HLEDISKA TĚCHTO KATEGORIÍ: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b/>
          <w:sz w:val="24"/>
          <w:lang w:val="cs-CZ"/>
        </w:rPr>
      </w:pPr>
    </w:p>
    <w:p w:rsidR="00754DD5" w:rsidRPr="00754DD5" w:rsidRDefault="007126D7" w:rsidP="00BD6CFD">
      <w:pPr>
        <w:ind w:left="196"/>
        <w:rPr>
          <w:rFonts w:asciiTheme="minorHAnsi" w:hAnsiTheme="minorHAnsi" w:cstheme="minorHAnsi"/>
          <w:sz w:val="24"/>
          <w:lang w:val="cs-CZ"/>
        </w:rPr>
      </w:pPr>
      <w:proofErr w:type="gramStart"/>
      <w:r w:rsidRPr="00754DD5">
        <w:rPr>
          <w:rFonts w:asciiTheme="minorHAnsi" w:hAnsiTheme="minorHAnsi" w:cstheme="minorHAnsi"/>
          <w:sz w:val="24"/>
          <w:lang w:val="cs-CZ"/>
        </w:rPr>
        <w:t>A - vnější</w:t>
      </w:r>
      <w:proofErr w:type="gramEnd"/>
      <w:r w:rsidRPr="00754DD5">
        <w:rPr>
          <w:rFonts w:asciiTheme="minorHAnsi" w:hAnsiTheme="minorHAnsi" w:cstheme="minorHAnsi"/>
          <w:sz w:val="24"/>
          <w:lang w:val="cs-CZ"/>
        </w:rPr>
        <w:t xml:space="preserve"> činitel</w:t>
      </w:r>
      <w:r w:rsidR="00754DD5" w:rsidRPr="00754DD5">
        <w:rPr>
          <w:rFonts w:asciiTheme="minorHAnsi" w:hAnsiTheme="minorHAnsi" w:cstheme="minorHAnsi"/>
          <w:sz w:val="24"/>
          <w:lang w:val="cs-CZ"/>
        </w:rPr>
        <w:t xml:space="preserve"> p</w:t>
      </w:r>
      <w:r w:rsidRPr="00754DD5">
        <w:rPr>
          <w:rFonts w:asciiTheme="minorHAnsi" w:hAnsiTheme="minorHAnsi" w:cstheme="minorHAnsi"/>
          <w:sz w:val="24"/>
          <w:lang w:val="cs-CZ"/>
        </w:rPr>
        <w:t xml:space="preserve">rostředí </w:t>
      </w:r>
    </w:p>
    <w:p w:rsidR="007014C5" w:rsidRPr="00754DD5" w:rsidRDefault="007126D7" w:rsidP="00BD6CFD">
      <w:pPr>
        <w:ind w:left="196"/>
        <w:rPr>
          <w:rFonts w:asciiTheme="minorHAnsi" w:hAnsiTheme="minorHAnsi" w:cstheme="minorHAnsi"/>
          <w:sz w:val="24"/>
          <w:lang w:val="cs-CZ"/>
        </w:rPr>
      </w:pPr>
      <w:proofErr w:type="gramStart"/>
      <w:r w:rsidRPr="00754DD5">
        <w:rPr>
          <w:rFonts w:asciiTheme="minorHAnsi" w:hAnsiTheme="minorHAnsi" w:cstheme="minorHAnsi"/>
          <w:sz w:val="24"/>
          <w:lang w:val="cs-CZ"/>
        </w:rPr>
        <w:t>B - využití</w:t>
      </w:r>
      <w:proofErr w:type="gramEnd"/>
    </w:p>
    <w:p w:rsidR="007014C5" w:rsidRPr="00754DD5" w:rsidRDefault="007126D7" w:rsidP="00BD6CFD">
      <w:pPr>
        <w:ind w:left="196"/>
        <w:rPr>
          <w:rFonts w:asciiTheme="minorHAnsi" w:hAnsiTheme="minorHAnsi" w:cstheme="minorHAnsi"/>
          <w:sz w:val="24"/>
          <w:lang w:val="cs-CZ"/>
        </w:rPr>
      </w:pPr>
      <w:proofErr w:type="gramStart"/>
      <w:r w:rsidRPr="00754DD5">
        <w:rPr>
          <w:rFonts w:asciiTheme="minorHAnsi" w:hAnsiTheme="minorHAnsi" w:cstheme="minorHAnsi"/>
          <w:sz w:val="24"/>
          <w:lang w:val="cs-CZ"/>
        </w:rPr>
        <w:t>C - konstrukce</w:t>
      </w:r>
      <w:proofErr w:type="gramEnd"/>
      <w:r w:rsidRPr="00754DD5">
        <w:rPr>
          <w:rFonts w:asciiTheme="minorHAnsi" w:hAnsiTheme="minorHAnsi" w:cstheme="minorHAnsi"/>
          <w:sz w:val="24"/>
          <w:lang w:val="cs-CZ"/>
        </w:rPr>
        <w:t xml:space="preserve"> budov</w:t>
      </w:r>
    </w:p>
    <w:p w:rsidR="007014C5" w:rsidRPr="00754DD5" w:rsidRDefault="007014C5">
      <w:pPr>
        <w:pStyle w:val="Zkladntext"/>
        <w:spacing w:before="10"/>
        <w:rPr>
          <w:rFonts w:asciiTheme="minorHAnsi" w:hAnsiTheme="minorHAnsi" w:cstheme="minorHAnsi"/>
          <w:b/>
          <w:sz w:val="22"/>
          <w:lang w:val="cs-CZ"/>
        </w:rPr>
      </w:pPr>
    </w:p>
    <w:p w:rsidR="007014C5" w:rsidRPr="00754DD5" w:rsidRDefault="007126D7">
      <w:pPr>
        <w:pStyle w:val="Zkladntext"/>
        <w:ind w:left="196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>Vnější vlivy byly stanoveny podle ČSN 33 2000-5-51 ed.3 následovně:</w:t>
      </w:r>
    </w:p>
    <w:p w:rsidR="007014C5" w:rsidRPr="00754DD5" w:rsidRDefault="007014C5">
      <w:pPr>
        <w:pStyle w:val="Zkladntext"/>
        <w:spacing w:after="1"/>
        <w:rPr>
          <w:rFonts w:asciiTheme="minorHAnsi" w:hAnsiTheme="minorHAnsi" w:cstheme="minorHAnsi"/>
          <w:sz w:val="22"/>
          <w:lang w:val="cs-CZ"/>
        </w:rPr>
      </w:pPr>
    </w:p>
    <w:tbl>
      <w:tblPr>
        <w:tblStyle w:val="TableNormal"/>
        <w:tblW w:w="0" w:type="auto"/>
        <w:tblInd w:w="1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32"/>
        <w:gridCol w:w="2976"/>
        <w:gridCol w:w="2903"/>
      </w:tblGrid>
      <w:tr w:rsidR="007014C5" w:rsidRPr="00754DD5">
        <w:trPr>
          <w:trHeight w:hRule="exact" w:val="319"/>
        </w:trPr>
        <w:tc>
          <w:tcPr>
            <w:tcW w:w="9210" w:type="dxa"/>
            <w:gridSpan w:val="3"/>
            <w:shd w:val="clear" w:color="auto" w:fill="F1F1F1"/>
          </w:tcPr>
          <w:p w:rsidR="007014C5" w:rsidRPr="00754DD5" w:rsidRDefault="007126D7">
            <w:pPr>
              <w:pStyle w:val="TableParagraph"/>
              <w:spacing w:before="0" w:line="230" w:lineRule="exact"/>
              <w:ind w:left="60"/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  <w:t>VENKOVNÍ PROSTOR</w:t>
            </w:r>
          </w:p>
        </w:tc>
      </w:tr>
      <w:tr w:rsidR="007014C5" w:rsidRPr="00754DD5" w:rsidTr="00754DD5">
        <w:trPr>
          <w:trHeight w:hRule="exact" w:val="916"/>
        </w:trPr>
        <w:tc>
          <w:tcPr>
            <w:tcW w:w="3332" w:type="dxa"/>
            <w:shd w:val="clear" w:color="auto" w:fill="F1F1F1"/>
          </w:tcPr>
          <w:p w:rsidR="007014C5" w:rsidRPr="00754DD5" w:rsidRDefault="007126D7">
            <w:pPr>
              <w:pStyle w:val="TableParagraph"/>
              <w:spacing w:before="0" w:line="206" w:lineRule="exact"/>
              <w:ind w:left="60"/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  <w:t>Vnější činitel prostředí „A“</w:t>
            </w:r>
          </w:p>
        </w:tc>
        <w:tc>
          <w:tcPr>
            <w:tcW w:w="5879" w:type="dxa"/>
            <w:gridSpan w:val="2"/>
          </w:tcPr>
          <w:p w:rsidR="007014C5" w:rsidRPr="00754DD5" w:rsidRDefault="007126D7">
            <w:pPr>
              <w:pStyle w:val="TableParagraph"/>
              <w:numPr>
                <w:ilvl w:val="0"/>
                <w:numId w:val="3"/>
              </w:numPr>
              <w:tabs>
                <w:tab w:val="left" w:pos="419"/>
                <w:tab w:val="left" w:pos="421"/>
              </w:tabs>
              <w:spacing w:before="0" w:line="230" w:lineRule="exact"/>
              <w:rPr>
                <w:rFonts w:asciiTheme="minorHAnsi" w:hAnsiTheme="minorHAnsi" w:cstheme="minorHAnsi"/>
                <w:sz w:val="24"/>
                <w:szCs w:val="24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4"/>
                <w:szCs w:val="24"/>
                <w:lang w:val="cs-CZ"/>
              </w:rPr>
              <w:t>AA 8 - teplota okolí -50 °C až +40</w:t>
            </w:r>
            <w:r w:rsidRPr="00754DD5">
              <w:rPr>
                <w:rFonts w:asciiTheme="minorHAnsi" w:hAnsiTheme="minorHAnsi" w:cstheme="minorHAnsi"/>
                <w:spacing w:val="-14"/>
                <w:sz w:val="24"/>
                <w:szCs w:val="24"/>
                <w:lang w:val="cs-CZ"/>
              </w:rPr>
              <w:t xml:space="preserve"> </w:t>
            </w:r>
            <w:r w:rsidRPr="00754DD5">
              <w:rPr>
                <w:rFonts w:asciiTheme="minorHAnsi" w:hAnsiTheme="minorHAnsi" w:cstheme="minorHAnsi"/>
                <w:sz w:val="24"/>
                <w:szCs w:val="24"/>
                <w:lang w:val="cs-CZ"/>
              </w:rPr>
              <w:t>°C</w:t>
            </w:r>
          </w:p>
          <w:p w:rsidR="007014C5" w:rsidRPr="00754DD5" w:rsidRDefault="007126D7">
            <w:pPr>
              <w:pStyle w:val="TableParagraph"/>
              <w:numPr>
                <w:ilvl w:val="0"/>
                <w:numId w:val="3"/>
              </w:numPr>
              <w:tabs>
                <w:tab w:val="left" w:pos="419"/>
                <w:tab w:val="left" w:pos="421"/>
              </w:tabs>
              <w:spacing w:before="0"/>
              <w:ind w:right="738"/>
              <w:rPr>
                <w:rFonts w:asciiTheme="minorHAnsi" w:hAnsiTheme="minorHAnsi" w:cstheme="minorHAnsi"/>
                <w:sz w:val="24"/>
                <w:szCs w:val="24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4"/>
                <w:szCs w:val="24"/>
                <w:lang w:val="cs-CZ"/>
              </w:rPr>
              <w:t>AB 8 - venkovní prostory a prostory nechráněné</w:t>
            </w:r>
            <w:r w:rsidRPr="00754DD5">
              <w:rPr>
                <w:rFonts w:asciiTheme="minorHAnsi" w:hAnsiTheme="minorHAnsi" w:cstheme="minorHAnsi"/>
                <w:spacing w:val="-10"/>
                <w:sz w:val="24"/>
                <w:szCs w:val="24"/>
                <w:lang w:val="cs-CZ"/>
              </w:rPr>
              <w:t xml:space="preserve"> </w:t>
            </w:r>
            <w:r w:rsidRPr="00754DD5">
              <w:rPr>
                <w:rFonts w:asciiTheme="minorHAnsi" w:hAnsiTheme="minorHAnsi" w:cstheme="minorHAnsi"/>
                <w:sz w:val="24"/>
                <w:szCs w:val="24"/>
                <w:lang w:val="cs-CZ"/>
              </w:rPr>
              <w:t>před atmosférickými</w:t>
            </w:r>
            <w:r w:rsidRPr="00754DD5">
              <w:rPr>
                <w:rFonts w:asciiTheme="minorHAnsi" w:hAnsiTheme="minorHAnsi" w:cstheme="minorHAnsi"/>
                <w:spacing w:val="-5"/>
                <w:sz w:val="24"/>
                <w:szCs w:val="24"/>
                <w:lang w:val="cs-CZ"/>
              </w:rPr>
              <w:t xml:space="preserve"> </w:t>
            </w:r>
            <w:r w:rsidRPr="00754DD5">
              <w:rPr>
                <w:rFonts w:asciiTheme="minorHAnsi" w:hAnsiTheme="minorHAnsi" w:cstheme="minorHAnsi"/>
                <w:sz w:val="24"/>
                <w:szCs w:val="24"/>
                <w:lang w:val="cs-CZ"/>
              </w:rPr>
              <w:t>vlivy</w:t>
            </w:r>
          </w:p>
        </w:tc>
      </w:tr>
      <w:tr w:rsidR="007014C5" w:rsidRPr="00754DD5" w:rsidTr="00754DD5">
        <w:trPr>
          <w:trHeight w:hRule="exact" w:val="653"/>
        </w:trPr>
        <w:tc>
          <w:tcPr>
            <w:tcW w:w="6308" w:type="dxa"/>
            <w:gridSpan w:val="2"/>
            <w:shd w:val="clear" w:color="auto" w:fill="F1F1F1"/>
          </w:tcPr>
          <w:p w:rsidR="007014C5" w:rsidRPr="00754DD5" w:rsidRDefault="007126D7">
            <w:pPr>
              <w:pStyle w:val="TableParagraph"/>
              <w:spacing w:before="0"/>
              <w:ind w:left="2167" w:right="281" w:hanging="1870"/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  <w:t>PROSTOR Z HLEDISKA ÚRAZU ELEKTRICKÝM PROUDEM PODLE ČSN 33 2000-4-41 ED.2</w:t>
            </w:r>
          </w:p>
        </w:tc>
        <w:tc>
          <w:tcPr>
            <w:tcW w:w="2902" w:type="dxa"/>
          </w:tcPr>
          <w:p w:rsidR="007014C5" w:rsidRPr="00754DD5" w:rsidRDefault="007126D7">
            <w:pPr>
              <w:pStyle w:val="TableParagraph"/>
              <w:numPr>
                <w:ilvl w:val="0"/>
                <w:numId w:val="2"/>
              </w:numPr>
              <w:tabs>
                <w:tab w:val="left" w:pos="419"/>
                <w:tab w:val="left" w:pos="420"/>
              </w:tabs>
              <w:spacing w:before="0" w:line="207" w:lineRule="exact"/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4"/>
                <w:szCs w:val="24"/>
                <w:lang w:val="cs-CZ"/>
              </w:rPr>
              <w:t>Nebezpečný</w:t>
            </w:r>
          </w:p>
        </w:tc>
      </w:tr>
    </w:tbl>
    <w:p w:rsidR="007014C5" w:rsidRPr="00754DD5" w:rsidRDefault="007014C5">
      <w:pPr>
        <w:pStyle w:val="Zkladntext"/>
        <w:rPr>
          <w:rFonts w:asciiTheme="minorHAnsi" w:hAnsiTheme="minorHAnsi" w:cstheme="minorHAnsi"/>
          <w:sz w:val="22"/>
          <w:lang w:val="cs-CZ"/>
        </w:rPr>
      </w:pPr>
    </w:p>
    <w:p w:rsidR="007014C5" w:rsidRPr="00754DD5" w:rsidRDefault="007126D7">
      <w:pPr>
        <w:pStyle w:val="Zkladntext"/>
        <w:ind w:left="196" w:right="119"/>
        <w:jc w:val="both"/>
        <w:rPr>
          <w:rFonts w:asciiTheme="minorHAnsi" w:hAnsiTheme="minorHAnsi" w:cstheme="minorHAnsi"/>
          <w:sz w:val="22"/>
          <w:lang w:val="cs-CZ"/>
        </w:rPr>
      </w:pPr>
      <w:r w:rsidRPr="00754DD5">
        <w:rPr>
          <w:rFonts w:asciiTheme="minorHAnsi" w:hAnsiTheme="minorHAnsi" w:cstheme="minorHAnsi"/>
          <w:sz w:val="22"/>
          <w:lang w:val="cs-CZ"/>
        </w:rPr>
        <w:t>Lhůta pravidelných revizí elektrického zařízení bude stanovena na základě určených vnějších vlivů a charakteru využívání podle ČSN 33</w:t>
      </w:r>
      <w:r w:rsidRPr="00754DD5">
        <w:rPr>
          <w:rFonts w:asciiTheme="minorHAnsi" w:hAnsiTheme="minorHAnsi" w:cstheme="minorHAnsi"/>
          <w:spacing w:val="-13"/>
          <w:sz w:val="22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2"/>
          <w:lang w:val="cs-CZ"/>
        </w:rPr>
        <w:t>1500.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sz w:val="22"/>
          <w:lang w:val="cs-CZ"/>
        </w:rPr>
      </w:pPr>
    </w:p>
    <w:p w:rsidR="007014C5" w:rsidRPr="00754DD5" w:rsidRDefault="007014C5">
      <w:pPr>
        <w:pStyle w:val="Zkladntext"/>
        <w:spacing w:before="5"/>
        <w:rPr>
          <w:rFonts w:asciiTheme="minorHAnsi" w:hAnsiTheme="minorHAnsi" w:cstheme="minorHAnsi"/>
          <w:sz w:val="22"/>
          <w:lang w:val="cs-CZ"/>
        </w:rPr>
      </w:pPr>
    </w:p>
    <w:p w:rsidR="007014C5" w:rsidRPr="00754DD5" w:rsidRDefault="007126D7">
      <w:pPr>
        <w:pStyle w:val="Nadpis1"/>
        <w:numPr>
          <w:ilvl w:val="0"/>
          <w:numId w:val="7"/>
        </w:numPr>
        <w:tabs>
          <w:tab w:val="left" w:pos="511"/>
        </w:tabs>
        <w:ind w:left="510"/>
        <w:jc w:val="both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>TECHNICKÝ POPIS PROJEKTOVANÉHO</w:t>
      </w:r>
      <w:r w:rsidRPr="00754DD5">
        <w:rPr>
          <w:rFonts w:asciiTheme="minorHAnsi" w:hAnsiTheme="minorHAnsi" w:cstheme="minorHAnsi"/>
          <w:spacing w:val="-28"/>
          <w:lang w:val="cs-CZ"/>
        </w:rPr>
        <w:t xml:space="preserve"> </w:t>
      </w:r>
      <w:r w:rsidRPr="00754DD5">
        <w:rPr>
          <w:rFonts w:asciiTheme="minorHAnsi" w:hAnsiTheme="minorHAnsi" w:cstheme="minorHAnsi"/>
          <w:lang w:val="cs-CZ"/>
        </w:rPr>
        <w:t>ZAŘÍZENÍ</w:t>
      </w:r>
    </w:p>
    <w:p w:rsidR="007014C5" w:rsidRPr="00754DD5" w:rsidRDefault="007126D7">
      <w:pPr>
        <w:pStyle w:val="Odstavecseseznamem"/>
        <w:numPr>
          <w:ilvl w:val="1"/>
          <w:numId w:val="7"/>
        </w:numPr>
        <w:tabs>
          <w:tab w:val="left" w:pos="602"/>
        </w:tabs>
        <w:spacing w:before="231"/>
        <w:ind w:left="196" w:right="124" w:firstLine="0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b/>
          <w:sz w:val="24"/>
          <w:lang w:val="cs-CZ"/>
        </w:rPr>
        <w:t xml:space="preserve">Popis stávajícího stavu </w:t>
      </w:r>
      <w:r w:rsidRPr="00754DD5">
        <w:rPr>
          <w:rFonts w:asciiTheme="minorHAnsi" w:hAnsiTheme="minorHAnsi" w:cstheme="minorHAnsi"/>
          <w:sz w:val="20"/>
          <w:lang w:val="cs-CZ"/>
        </w:rPr>
        <w:t xml:space="preserve">– </w:t>
      </w:r>
      <w:r w:rsidRPr="00754DD5">
        <w:rPr>
          <w:rFonts w:asciiTheme="minorHAnsi" w:hAnsiTheme="minorHAnsi" w:cstheme="minorHAnsi"/>
          <w:sz w:val="24"/>
          <w:lang w:val="cs-CZ"/>
        </w:rPr>
        <w:t>specifikace počtu svítidel určených k výměně, typů zdrojů vč. jejich počtu, technický stav osvětlovací soustavy, specifikace typů a výšky stožárů, technický stav RVO, existence řídicích prvků, příkon rekonstruované části před realizací</w:t>
      </w:r>
      <w:r w:rsidRPr="00754DD5">
        <w:rPr>
          <w:rFonts w:asciiTheme="minorHAnsi" w:hAnsiTheme="minorHAnsi" w:cstheme="minorHAnsi"/>
          <w:spacing w:val="-28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opatření.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lang w:val="cs-CZ"/>
        </w:rPr>
      </w:pPr>
    </w:p>
    <w:p w:rsidR="007014C5" w:rsidRPr="00754DD5" w:rsidRDefault="007126D7" w:rsidP="00754DD5">
      <w:pPr>
        <w:pStyle w:val="Zkladntext"/>
        <w:ind w:left="196" w:right="116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 xml:space="preserve">Veřejné osvětlení (dále jen VO) svým rozsahem pokrývá téměř celou rozlohu města Třebíč. Předmětem EP je severozápadní část města, konkrétně se jedná o soustavu VO, která je spínána přes </w:t>
      </w:r>
      <w:r w:rsidR="002B1288" w:rsidRPr="00754DD5">
        <w:rPr>
          <w:rFonts w:asciiTheme="minorHAnsi" w:hAnsiTheme="minorHAnsi" w:cstheme="minorHAnsi"/>
          <w:sz w:val="24"/>
          <w:lang w:val="cs-CZ"/>
        </w:rPr>
        <w:t xml:space="preserve">RVO 21, RVO32, RVO33, RVO34, RVO35 a RVO37. </w:t>
      </w:r>
      <w:r w:rsidRPr="00754DD5">
        <w:rPr>
          <w:rFonts w:asciiTheme="minorHAnsi" w:hAnsiTheme="minorHAnsi" w:cstheme="minorHAnsi"/>
          <w:sz w:val="24"/>
          <w:lang w:val="cs-CZ"/>
        </w:rPr>
        <w:t xml:space="preserve">Na těchto </w:t>
      </w:r>
      <w:r w:rsidR="002B1288" w:rsidRPr="00754DD5">
        <w:rPr>
          <w:rFonts w:asciiTheme="minorHAnsi" w:hAnsiTheme="minorHAnsi" w:cstheme="minorHAnsi"/>
          <w:sz w:val="24"/>
          <w:lang w:val="cs-CZ"/>
        </w:rPr>
        <w:t>6</w:t>
      </w:r>
      <w:r w:rsidRPr="00754DD5">
        <w:rPr>
          <w:rFonts w:asciiTheme="minorHAnsi" w:hAnsiTheme="minorHAnsi" w:cstheme="minorHAnsi"/>
          <w:sz w:val="24"/>
          <w:lang w:val="cs-CZ"/>
        </w:rPr>
        <w:t xml:space="preserve"> rozvaděčích</w:t>
      </w:r>
      <w:r w:rsidR="00754DD5" w:rsidRPr="00754DD5">
        <w:rPr>
          <w:rFonts w:asciiTheme="minorHAnsi" w:hAnsiTheme="minorHAnsi" w:cstheme="minorHAnsi"/>
          <w:sz w:val="24"/>
          <w:lang w:val="cs-CZ"/>
        </w:rPr>
        <w:t xml:space="preserve"> 260 svítidel, předmětem dokumentace je soubor vybraných 184 ks silničních svítidel</w:t>
      </w:r>
      <w:r w:rsidRPr="00754DD5">
        <w:rPr>
          <w:rFonts w:asciiTheme="minorHAnsi" w:hAnsiTheme="minorHAnsi" w:cstheme="minorHAnsi"/>
          <w:sz w:val="24"/>
          <w:lang w:val="cs-CZ"/>
        </w:rPr>
        <w:t>.</w:t>
      </w:r>
    </w:p>
    <w:p w:rsidR="007014C5" w:rsidRPr="00754DD5" w:rsidRDefault="007126D7">
      <w:pPr>
        <w:pStyle w:val="Zkladntext"/>
        <w:ind w:left="196" w:right="114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 xml:space="preserve">Napájení jednotlivých světelných bodů je provedeno převážně kabelovým vedením. Výjimečně </w:t>
      </w:r>
      <w:r w:rsidRPr="00754DD5">
        <w:rPr>
          <w:rFonts w:asciiTheme="minorHAnsi" w:hAnsiTheme="minorHAnsi" w:cstheme="minorHAnsi"/>
          <w:spacing w:val="2"/>
          <w:sz w:val="24"/>
          <w:lang w:val="cs-CZ"/>
        </w:rPr>
        <w:t xml:space="preserve">jsou </w:t>
      </w:r>
      <w:r w:rsidRPr="00754DD5">
        <w:rPr>
          <w:rFonts w:asciiTheme="minorHAnsi" w:hAnsiTheme="minorHAnsi" w:cstheme="minorHAnsi"/>
          <w:sz w:val="24"/>
          <w:lang w:val="cs-CZ"/>
        </w:rPr>
        <w:t>svítidla napojena vzdušným vedením. Spínání jednotlivých RVO je podřízeno signálem nadřazeným RVO, které jsou spínány astro hodinami (tyto RVO nejsou předmětem EP). Řídicí RVO se pro část Podklášteří spíná z ulice 9. května a pro část Týn je to sídliště Hájek. Některá RVO jsou zastaralá, ale plně funkční a prochází pravidelnou revizí elektrického</w:t>
      </w:r>
      <w:r w:rsidRPr="00754DD5">
        <w:rPr>
          <w:rFonts w:asciiTheme="minorHAnsi" w:hAnsiTheme="minorHAnsi" w:cstheme="minorHAnsi"/>
          <w:spacing w:val="-17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>zařízení.</w:t>
      </w:r>
    </w:p>
    <w:p w:rsidR="00754DD5" w:rsidRPr="00754DD5" w:rsidRDefault="007126D7" w:rsidP="00754DD5">
      <w:pPr>
        <w:pStyle w:val="Zkladntext"/>
        <w:spacing w:before="1"/>
        <w:ind w:left="196" w:right="114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 xml:space="preserve">Svítidla jsou osazena ve výšce asi </w:t>
      </w:r>
      <w:proofErr w:type="gramStart"/>
      <w:r w:rsidRPr="00754DD5">
        <w:rPr>
          <w:rFonts w:asciiTheme="minorHAnsi" w:hAnsiTheme="minorHAnsi" w:cstheme="minorHAnsi"/>
          <w:sz w:val="24"/>
          <w:lang w:val="cs-CZ"/>
        </w:rPr>
        <w:t>4 – 11</w:t>
      </w:r>
      <w:proofErr w:type="gramEnd"/>
      <w:r w:rsidR="00754DD5" w:rsidRPr="00754DD5">
        <w:rPr>
          <w:rFonts w:asciiTheme="minorHAnsi" w:hAnsiTheme="minorHAnsi" w:cstheme="minorHAnsi"/>
          <w:sz w:val="24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4"/>
          <w:lang w:val="cs-CZ"/>
        </w:rPr>
        <w:t xml:space="preserve">m na čistě ocelových stožárech, ocelových žárově zinkovaných stožárech, anebo na betonových stožárech. V případě napojení vzdušným vedením </w:t>
      </w:r>
      <w:r w:rsidRPr="00754DD5">
        <w:rPr>
          <w:rFonts w:asciiTheme="minorHAnsi" w:hAnsiTheme="minorHAnsi" w:cstheme="minorHAnsi"/>
          <w:sz w:val="24"/>
          <w:lang w:val="cs-CZ"/>
        </w:rPr>
        <w:lastRenderedPageBreak/>
        <w:t xml:space="preserve">jsou svítidla osazena ve výšce </w:t>
      </w:r>
      <w:proofErr w:type="gramStart"/>
      <w:r w:rsidRPr="00754DD5">
        <w:rPr>
          <w:rFonts w:asciiTheme="minorHAnsi" w:hAnsiTheme="minorHAnsi" w:cstheme="minorHAnsi"/>
          <w:sz w:val="24"/>
          <w:lang w:val="cs-CZ"/>
        </w:rPr>
        <w:t>6  –</w:t>
      </w:r>
      <w:proofErr w:type="gramEnd"/>
      <w:r w:rsidRPr="00754DD5">
        <w:rPr>
          <w:rFonts w:asciiTheme="minorHAnsi" w:hAnsiTheme="minorHAnsi" w:cstheme="minorHAnsi"/>
          <w:sz w:val="24"/>
          <w:lang w:val="cs-CZ"/>
        </w:rPr>
        <w:t xml:space="preserve">  8m  na  betonových  stožárech  případně  střešnících.  Sloupy jsou v udržovaném stavu a nevyžadují výměnu</w:t>
      </w:r>
      <w:r w:rsidR="00754DD5" w:rsidRPr="00754DD5">
        <w:rPr>
          <w:rFonts w:asciiTheme="minorHAnsi" w:hAnsiTheme="minorHAnsi" w:cstheme="minorHAnsi"/>
          <w:sz w:val="24"/>
          <w:lang w:val="cs-CZ"/>
        </w:rPr>
        <w:t>, vlivem stáří dochází k degradaci povrchového ochranného nátěru sloupů, a proto jsou sloupy napadeny</w:t>
      </w:r>
      <w:r w:rsidR="00754DD5" w:rsidRPr="00754DD5">
        <w:rPr>
          <w:rFonts w:asciiTheme="minorHAnsi" w:hAnsiTheme="minorHAnsi" w:cstheme="minorHAnsi"/>
          <w:spacing w:val="-26"/>
          <w:sz w:val="24"/>
          <w:lang w:val="cs-CZ"/>
        </w:rPr>
        <w:t xml:space="preserve"> </w:t>
      </w:r>
      <w:r w:rsidR="00754DD5" w:rsidRPr="00754DD5">
        <w:rPr>
          <w:rFonts w:asciiTheme="minorHAnsi" w:hAnsiTheme="minorHAnsi" w:cstheme="minorHAnsi"/>
          <w:sz w:val="24"/>
          <w:lang w:val="cs-CZ"/>
        </w:rPr>
        <w:t>korozí.</w:t>
      </w:r>
    </w:p>
    <w:p w:rsidR="007014C5" w:rsidRPr="00754DD5" w:rsidRDefault="007014C5">
      <w:pPr>
        <w:pStyle w:val="Zkladntext"/>
        <w:spacing w:before="2"/>
        <w:ind w:left="196" w:right="120"/>
        <w:jc w:val="both"/>
        <w:rPr>
          <w:rFonts w:asciiTheme="minorHAnsi" w:hAnsiTheme="minorHAnsi" w:cstheme="minorHAnsi"/>
          <w:sz w:val="24"/>
          <w:lang w:val="cs-CZ"/>
        </w:rPr>
      </w:pPr>
    </w:p>
    <w:p w:rsidR="007014C5" w:rsidRPr="00754DD5" w:rsidRDefault="007126D7">
      <w:pPr>
        <w:pStyle w:val="Zkladntext"/>
        <w:spacing w:before="1"/>
        <w:ind w:left="196" w:right="114"/>
        <w:jc w:val="both"/>
        <w:rPr>
          <w:rFonts w:asciiTheme="minorHAnsi" w:hAnsiTheme="minorHAnsi" w:cstheme="minorHAnsi"/>
          <w:sz w:val="24"/>
          <w:lang w:val="cs-CZ"/>
        </w:rPr>
      </w:pPr>
      <w:r w:rsidRPr="00754DD5">
        <w:rPr>
          <w:rFonts w:asciiTheme="minorHAnsi" w:hAnsiTheme="minorHAnsi" w:cstheme="minorHAnsi"/>
          <w:sz w:val="24"/>
          <w:lang w:val="cs-CZ"/>
        </w:rPr>
        <w:t xml:space="preserve">Technický stav předmětné části soustavy VO ve městě Třebíč je na špatné úrovni, soustava </w:t>
      </w:r>
      <w:r w:rsidRPr="00754DD5">
        <w:rPr>
          <w:rFonts w:asciiTheme="minorHAnsi" w:hAnsiTheme="minorHAnsi" w:cstheme="minorHAnsi"/>
          <w:spacing w:val="6"/>
          <w:sz w:val="24"/>
          <w:lang w:val="cs-CZ"/>
        </w:rPr>
        <w:t xml:space="preserve">je </w:t>
      </w:r>
      <w:r w:rsidRPr="00754DD5">
        <w:rPr>
          <w:rFonts w:asciiTheme="minorHAnsi" w:hAnsiTheme="minorHAnsi" w:cstheme="minorHAnsi"/>
          <w:sz w:val="24"/>
          <w:lang w:val="cs-CZ"/>
        </w:rPr>
        <w:t xml:space="preserve">sice dobře udržována, ale z pohledů dnešních standardů má velmi vysokou energetickou náročnost a optickou účinnost jednotlivých svítidel. V předmětné části je nainstalováno minimálně 10 typů různých svítidel. Mezi nejstarší svítidla patří technicky zastaralá a energeticky velmi náročná svítidla tzv. „velbloud“ od firmy </w:t>
      </w:r>
      <w:proofErr w:type="spellStart"/>
      <w:r w:rsidRPr="00754DD5">
        <w:rPr>
          <w:rFonts w:asciiTheme="minorHAnsi" w:hAnsiTheme="minorHAnsi" w:cstheme="minorHAnsi"/>
          <w:sz w:val="24"/>
          <w:lang w:val="cs-CZ"/>
        </w:rPr>
        <w:t>Elektrosvit</w:t>
      </w:r>
      <w:proofErr w:type="spellEnd"/>
      <w:r w:rsidRPr="00754DD5">
        <w:rPr>
          <w:rFonts w:asciiTheme="minorHAnsi" w:hAnsiTheme="minorHAnsi" w:cstheme="minorHAnsi"/>
          <w:sz w:val="24"/>
          <w:lang w:val="cs-CZ"/>
        </w:rPr>
        <w:t xml:space="preserve">, významně zastoupena jsou svítidla ELGO </w:t>
      </w:r>
      <w:proofErr w:type="spellStart"/>
      <w:r w:rsidRPr="00754DD5">
        <w:rPr>
          <w:rFonts w:asciiTheme="minorHAnsi" w:hAnsiTheme="minorHAnsi" w:cstheme="minorHAnsi"/>
          <w:sz w:val="24"/>
          <w:lang w:val="cs-CZ"/>
        </w:rPr>
        <w:t>OUSc</w:t>
      </w:r>
      <w:proofErr w:type="spellEnd"/>
      <w:r w:rsidRPr="00754DD5">
        <w:rPr>
          <w:rFonts w:asciiTheme="minorHAnsi" w:hAnsiTheme="minorHAnsi" w:cstheme="minorHAnsi"/>
          <w:sz w:val="24"/>
          <w:lang w:val="cs-CZ"/>
        </w:rPr>
        <w:t xml:space="preserve">, OCP, Modus LV236, </w:t>
      </w:r>
      <w:proofErr w:type="spellStart"/>
      <w:r w:rsidRPr="00754DD5">
        <w:rPr>
          <w:rFonts w:asciiTheme="minorHAnsi" w:hAnsiTheme="minorHAnsi" w:cstheme="minorHAnsi"/>
          <w:sz w:val="24"/>
          <w:lang w:val="cs-CZ"/>
        </w:rPr>
        <w:t>Hellux</w:t>
      </w:r>
      <w:proofErr w:type="spellEnd"/>
      <w:r w:rsidRPr="00754DD5">
        <w:rPr>
          <w:rFonts w:asciiTheme="minorHAnsi" w:hAnsiTheme="minorHAnsi" w:cstheme="minorHAnsi"/>
          <w:sz w:val="24"/>
          <w:lang w:val="cs-CZ"/>
        </w:rPr>
        <w:t xml:space="preserve"> 417 a podobně.</w:t>
      </w:r>
    </w:p>
    <w:p w:rsidR="007014C5" w:rsidRDefault="007014C5">
      <w:pPr>
        <w:jc w:val="both"/>
        <w:rPr>
          <w:rFonts w:asciiTheme="minorHAnsi" w:hAnsiTheme="minorHAnsi" w:cstheme="minorHAnsi"/>
          <w:highlight w:val="yellow"/>
          <w:lang w:val="cs-CZ"/>
        </w:rPr>
      </w:pPr>
    </w:p>
    <w:p w:rsidR="00754DD5" w:rsidRDefault="00754DD5">
      <w:pPr>
        <w:jc w:val="both"/>
        <w:rPr>
          <w:rFonts w:asciiTheme="minorHAnsi" w:hAnsiTheme="minorHAnsi" w:cstheme="minorHAnsi"/>
          <w:highlight w:val="yellow"/>
          <w:lang w:val="cs-CZ"/>
        </w:rPr>
      </w:pPr>
    </w:p>
    <w:p w:rsidR="007014C5" w:rsidRPr="00BD6CFD" w:rsidRDefault="007126D7">
      <w:pPr>
        <w:pStyle w:val="Odstavecseseznamem"/>
        <w:numPr>
          <w:ilvl w:val="1"/>
          <w:numId w:val="7"/>
        </w:numPr>
        <w:tabs>
          <w:tab w:val="left" w:pos="593"/>
        </w:tabs>
        <w:spacing w:before="76"/>
        <w:ind w:left="216" w:right="236" w:firstLine="0"/>
        <w:jc w:val="both"/>
        <w:rPr>
          <w:rFonts w:asciiTheme="minorHAnsi" w:hAnsiTheme="minorHAnsi" w:cstheme="minorHAnsi"/>
          <w:sz w:val="20"/>
          <w:lang w:val="cs-CZ"/>
        </w:rPr>
      </w:pPr>
      <w:r w:rsidRPr="00BD6CFD">
        <w:rPr>
          <w:rFonts w:asciiTheme="minorHAnsi" w:hAnsiTheme="minorHAnsi" w:cstheme="minorHAnsi"/>
          <w:b/>
          <w:sz w:val="24"/>
          <w:lang w:val="cs-CZ"/>
        </w:rPr>
        <w:t xml:space="preserve">Popis realizace opatření </w:t>
      </w:r>
      <w:r w:rsidRPr="00BD6CFD">
        <w:rPr>
          <w:rFonts w:asciiTheme="minorHAnsi" w:hAnsiTheme="minorHAnsi" w:cstheme="minorHAnsi"/>
          <w:sz w:val="24"/>
          <w:lang w:val="cs-CZ"/>
        </w:rPr>
        <w:t>– specifikace počtu nových svítidel, typ nového zdroje, počet světelných bodů a svítidel k doplnění, specifikace typů a výšky nových stožárů, specifikace oprav RVO, specifikace řídicích prvků, příkon rekonstruované části VO po realizaci</w:t>
      </w:r>
      <w:r w:rsidRPr="00BD6CFD">
        <w:rPr>
          <w:rFonts w:asciiTheme="minorHAnsi" w:hAnsiTheme="minorHAnsi" w:cstheme="minorHAnsi"/>
          <w:spacing w:val="-25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opatření.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highlight w:val="yellow"/>
          <w:lang w:val="cs-CZ"/>
        </w:rPr>
      </w:pPr>
    </w:p>
    <w:p w:rsidR="007014C5" w:rsidRPr="00BD6CFD" w:rsidRDefault="007126D7">
      <w:pPr>
        <w:pStyle w:val="Zkladntext"/>
        <w:ind w:left="216" w:right="234"/>
        <w:jc w:val="both"/>
        <w:rPr>
          <w:rFonts w:asciiTheme="minorHAnsi" w:hAnsiTheme="minorHAnsi" w:cstheme="minorHAnsi"/>
          <w:sz w:val="24"/>
          <w:lang w:val="cs-CZ"/>
        </w:rPr>
      </w:pPr>
      <w:r w:rsidRPr="00BD6CFD">
        <w:rPr>
          <w:rFonts w:asciiTheme="minorHAnsi" w:hAnsiTheme="minorHAnsi" w:cstheme="minorHAnsi"/>
          <w:sz w:val="24"/>
          <w:lang w:val="cs-CZ"/>
        </w:rPr>
        <w:t>V návrhu nové soustavy VO jsou použita svítidla se zdrojem LED, optická část svítidla bude dle specifikace svítidla (viz dále) a je navržena tak, aby byl světelný tok svítidla směřován tam, kde je potřebné osvětlení a nevznikalo tím žádné rušivé oslnění. Kvalitou svítidel docílíme snížení energetické náročnosti soustavy VO. Stávající rozestupy a výšky sloupů umožňují výměnu svítidel „kus za kus“ při dodržení požadavků norem osvětlování</w:t>
      </w:r>
      <w:r w:rsidRPr="00BD6CFD">
        <w:rPr>
          <w:rFonts w:asciiTheme="minorHAnsi" w:hAnsiTheme="minorHAnsi" w:cstheme="minorHAnsi"/>
          <w:spacing w:val="-17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komunikací.</w:t>
      </w:r>
    </w:p>
    <w:p w:rsidR="007014C5" w:rsidRPr="00BD6CFD" w:rsidRDefault="007126D7" w:rsidP="00BD6CFD">
      <w:pPr>
        <w:pStyle w:val="Zkladntext"/>
        <w:ind w:left="216" w:right="244"/>
        <w:jc w:val="both"/>
        <w:rPr>
          <w:rFonts w:asciiTheme="minorHAnsi" w:hAnsiTheme="minorHAnsi" w:cstheme="minorHAnsi"/>
          <w:sz w:val="24"/>
          <w:highlight w:val="yellow"/>
          <w:lang w:val="cs-CZ"/>
        </w:rPr>
      </w:pPr>
      <w:r w:rsidRPr="00BD6CFD">
        <w:rPr>
          <w:rFonts w:asciiTheme="minorHAnsi" w:hAnsiTheme="minorHAnsi" w:cstheme="minorHAnsi"/>
          <w:sz w:val="24"/>
          <w:lang w:val="cs-CZ"/>
        </w:rPr>
        <w:t>Komunikace jsou členěny dle tříd osvětlení na M4 pro velmi vytížené hlavní tahy městem Třebíč. Jedná</w:t>
      </w:r>
      <w:r w:rsidRPr="00BD6CFD">
        <w:rPr>
          <w:rFonts w:asciiTheme="minorHAnsi" w:hAnsiTheme="minorHAnsi" w:cstheme="minorHAnsi"/>
          <w:spacing w:val="-33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se o ulici</w:t>
      </w:r>
      <w:r w:rsidRPr="00BD6CFD">
        <w:rPr>
          <w:rFonts w:asciiTheme="minorHAnsi" w:hAnsiTheme="minorHAnsi" w:cstheme="minorHAnsi"/>
          <w:spacing w:val="-4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Táborská.</w:t>
      </w:r>
      <w:r w:rsidR="00BD6CFD" w:rsidRPr="00BD6CFD">
        <w:rPr>
          <w:rFonts w:asciiTheme="minorHAnsi" w:hAnsiTheme="minorHAnsi" w:cstheme="minorHAnsi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 xml:space="preserve">Dále byla použita třída osvětlení M5 pro méně vytížené části komunikací. </w:t>
      </w:r>
    </w:p>
    <w:p w:rsidR="007014C5" w:rsidRPr="00BD6CFD" w:rsidRDefault="007126D7">
      <w:pPr>
        <w:pStyle w:val="Zkladntext"/>
        <w:ind w:left="216" w:right="236"/>
        <w:jc w:val="both"/>
        <w:rPr>
          <w:rFonts w:asciiTheme="minorHAnsi" w:hAnsiTheme="minorHAnsi" w:cstheme="minorHAnsi"/>
          <w:sz w:val="24"/>
          <w:lang w:val="cs-CZ"/>
        </w:rPr>
      </w:pPr>
      <w:r w:rsidRPr="00BD6CFD">
        <w:rPr>
          <w:rFonts w:asciiTheme="minorHAnsi" w:hAnsiTheme="minorHAnsi" w:cstheme="minorHAnsi"/>
          <w:sz w:val="24"/>
          <w:lang w:val="cs-CZ"/>
        </w:rPr>
        <w:t>Všechna referenční svítidla jsou vybavena systémem udržování konstantního světelného toku a také regulací výkonu světelného zdroje tzv. stmíváním. Životnost zdrojů LED je udávána na min. 50 000 hod provozu, tímto dlouhodobě docílíme i velkých úspor na běžné údržbě soustavy VO.</w:t>
      </w:r>
    </w:p>
    <w:p w:rsidR="007014C5" w:rsidRPr="00BD6CFD" w:rsidRDefault="007126D7" w:rsidP="00BD6CFD">
      <w:pPr>
        <w:pStyle w:val="Zkladntext"/>
        <w:spacing w:before="1"/>
        <w:ind w:left="216" w:right="233"/>
        <w:jc w:val="both"/>
        <w:rPr>
          <w:rFonts w:asciiTheme="minorHAnsi" w:hAnsiTheme="minorHAnsi" w:cstheme="minorHAnsi"/>
          <w:sz w:val="24"/>
          <w:lang w:val="cs-CZ"/>
        </w:rPr>
      </w:pPr>
      <w:r w:rsidRPr="00BD6CFD">
        <w:rPr>
          <w:rFonts w:asciiTheme="minorHAnsi" w:hAnsiTheme="minorHAnsi" w:cstheme="minorHAnsi"/>
          <w:sz w:val="24"/>
          <w:lang w:val="cs-CZ"/>
        </w:rPr>
        <w:t xml:space="preserve">Navržený celkový </w:t>
      </w:r>
      <w:r w:rsidR="00BD6CFD" w:rsidRPr="00BD6CFD">
        <w:rPr>
          <w:rFonts w:asciiTheme="minorHAnsi" w:hAnsiTheme="minorHAnsi" w:cstheme="minorHAnsi"/>
          <w:sz w:val="24"/>
          <w:lang w:val="cs-CZ"/>
        </w:rPr>
        <w:t xml:space="preserve">střední </w:t>
      </w:r>
      <w:r w:rsidRPr="00BD6CFD">
        <w:rPr>
          <w:rFonts w:asciiTheme="minorHAnsi" w:hAnsiTheme="minorHAnsi" w:cstheme="minorHAnsi"/>
          <w:sz w:val="24"/>
          <w:lang w:val="cs-CZ"/>
        </w:rPr>
        <w:t xml:space="preserve">příkon nových </w:t>
      </w:r>
      <w:r w:rsidR="00BD6CFD" w:rsidRPr="00BD6CFD">
        <w:rPr>
          <w:rFonts w:asciiTheme="minorHAnsi" w:hAnsiTheme="minorHAnsi" w:cstheme="minorHAnsi"/>
          <w:sz w:val="24"/>
          <w:lang w:val="cs-CZ"/>
        </w:rPr>
        <w:t>184</w:t>
      </w:r>
      <w:r w:rsidRPr="00BD6CFD">
        <w:rPr>
          <w:rFonts w:asciiTheme="minorHAnsi" w:hAnsiTheme="minorHAnsi" w:cstheme="minorHAnsi"/>
          <w:sz w:val="24"/>
          <w:lang w:val="cs-CZ"/>
        </w:rPr>
        <w:t xml:space="preserve"> svítidel bude </w:t>
      </w:r>
      <w:r w:rsidR="00BD6CFD" w:rsidRPr="00BD6CFD">
        <w:rPr>
          <w:rFonts w:asciiTheme="minorHAnsi" w:hAnsiTheme="minorHAnsi" w:cstheme="minorHAnsi"/>
          <w:sz w:val="24"/>
          <w:lang w:val="cs-CZ"/>
        </w:rPr>
        <w:t>3,85</w:t>
      </w:r>
      <w:r w:rsidRPr="00BD6CFD">
        <w:rPr>
          <w:rFonts w:asciiTheme="minorHAnsi" w:hAnsiTheme="minorHAnsi" w:cstheme="minorHAnsi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pacing w:val="2"/>
          <w:sz w:val="24"/>
          <w:lang w:val="cs-CZ"/>
        </w:rPr>
        <w:t xml:space="preserve">kW. </w:t>
      </w:r>
      <w:r w:rsidRPr="00BD6CFD">
        <w:rPr>
          <w:rFonts w:asciiTheme="minorHAnsi" w:hAnsiTheme="minorHAnsi" w:cstheme="minorHAnsi"/>
          <w:sz w:val="24"/>
          <w:lang w:val="cs-CZ"/>
        </w:rPr>
        <w:t>Střední příkon zahrnuje vliv CLO a stmívání v nočních hodinách. Systém stmívání bude pracovat s virtuální půlnocí v tomto režimu výkonu světelného zdroje ON-22:00 = 100 %, 22:00-23:00 = 75 %, 23:00-4:00 = 50 %, 4:00-5:00 = 75 %, 5-OFF</w:t>
      </w:r>
      <w:r w:rsidRPr="00BD6CFD">
        <w:rPr>
          <w:rFonts w:asciiTheme="minorHAnsi" w:hAnsiTheme="minorHAnsi" w:cstheme="minorHAnsi"/>
          <w:spacing w:val="-22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=</w:t>
      </w:r>
      <w:r w:rsidR="00BD6CFD" w:rsidRPr="00BD6CFD">
        <w:rPr>
          <w:rFonts w:asciiTheme="minorHAnsi" w:hAnsiTheme="minorHAnsi" w:cstheme="minorHAnsi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100 %.</w:t>
      </w:r>
    </w:p>
    <w:p w:rsidR="007014C5" w:rsidRPr="00754DD5" w:rsidRDefault="007014C5">
      <w:pPr>
        <w:pStyle w:val="Zkladntext"/>
        <w:spacing w:before="9"/>
        <w:rPr>
          <w:rFonts w:asciiTheme="minorHAnsi" w:hAnsiTheme="minorHAnsi" w:cstheme="minorHAnsi"/>
          <w:sz w:val="19"/>
          <w:highlight w:val="yellow"/>
          <w:lang w:val="cs-CZ"/>
        </w:rPr>
      </w:pPr>
    </w:p>
    <w:p w:rsidR="007014C5" w:rsidRPr="00BD6CFD" w:rsidRDefault="007126D7">
      <w:pPr>
        <w:pStyle w:val="Zkladntext"/>
        <w:ind w:left="216" w:right="240"/>
        <w:jc w:val="both"/>
        <w:rPr>
          <w:rFonts w:asciiTheme="minorHAnsi" w:hAnsiTheme="minorHAnsi" w:cstheme="minorHAnsi"/>
          <w:sz w:val="24"/>
          <w:lang w:val="cs-CZ"/>
        </w:rPr>
      </w:pPr>
      <w:r w:rsidRPr="00BD6CFD">
        <w:rPr>
          <w:rFonts w:asciiTheme="minorHAnsi" w:hAnsiTheme="minorHAnsi" w:cstheme="minorHAnsi"/>
          <w:sz w:val="24"/>
          <w:lang w:val="cs-CZ"/>
        </w:rPr>
        <w:t>Svítidla musí splnit všechny požadované parametry v dané kategorii. K nabídce je nutné dodat katalogové listy svítidel a prohlášení o shodě v českém jazyce.</w:t>
      </w:r>
    </w:p>
    <w:p w:rsidR="007014C5" w:rsidRPr="00BD6CFD" w:rsidRDefault="007126D7">
      <w:pPr>
        <w:pStyle w:val="Zkladntext"/>
        <w:ind w:left="216" w:right="235"/>
        <w:jc w:val="both"/>
        <w:rPr>
          <w:rFonts w:asciiTheme="minorHAnsi" w:hAnsiTheme="minorHAnsi" w:cstheme="minorHAnsi"/>
          <w:sz w:val="24"/>
          <w:highlight w:val="yellow"/>
          <w:lang w:val="cs-CZ"/>
        </w:rPr>
      </w:pPr>
      <w:r w:rsidRPr="00BD6CFD">
        <w:rPr>
          <w:rFonts w:asciiTheme="minorHAnsi" w:hAnsiTheme="minorHAnsi" w:cstheme="minorHAnsi"/>
          <w:sz w:val="24"/>
          <w:lang w:val="cs-CZ"/>
        </w:rPr>
        <w:t>Účastníci zadávacího   řízení   dodají   světelně-technický   výpočet   všech   situací   v</w:t>
      </w:r>
      <w:r w:rsidR="00BD6CFD">
        <w:rPr>
          <w:rFonts w:asciiTheme="minorHAnsi" w:hAnsiTheme="minorHAnsi" w:cstheme="minorHAnsi"/>
          <w:sz w:val="24"/>
          <w:lang w:val="cs-CZ"/>
        </w:rPr>
        <w:t> </w:t>
      </w:r>
      <w:r w:rsidRPr="00BD6CFD">
        <w:rPr>
          <w:rFonts w:asciiTheme="minorHAnsi" w:hAnsiTheme="minorHAnsi" w:cstheme="minorHAnsi"/>
          <w:sz w:val="24"/>
          <w:lang w:val="cs-CZ"/>
        </w:rPr>
        <w:t>elektronické</w:t>
      </w:r>
      <w:r w:rsidR="00BD6CFD">
        <w:rPr>
          <w:rFonts w:asciiTheme="minorHAnsi" w:hAnsiTheme="minorHAnsi" w:cstheme="minorHAnsi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podobě. Jako doplněk výpočtu je nutné dodat světelně-technické parametry svítidel v datové (</w:t>
      </w:r>
      <w:proofErr w:type="spellStart"/>
      <w:r w:rsidRPr="00BD6CFD">
        <w:rPr>
          <w:rFonts w:asciiTheme="minorHAnsi" w:hAnsiTheme="minorHAnsi" w:cstheme="minorHAnsi"/>
          <w:sz w:val="24"/>
          <w:lang w:val="cs-CZ"/>
        </w:rPr>
        <w:t>eulumdata</w:t>
      </w:r>
      <w:proofErr w:type="spellEnd"/>
      <w:r w:rsidRPr="00BD6CFD">
        <w:rPr>
          <w:rFonts w:asciiTheme="minorHAnsi" w:hAnsiTheme="minorHAnsi" w:cstheme="minorHAnsi"/>
          <w:sz w:val="24"/>
          <w:lang w:val="cs-CZ"/>
        </w:rPr>
        <w:t xml:space="preserve">) </w:t>
      </w:r>
      <w:r w:rsidR="008A5A83">
        <w:rPr>
          <w:rFonts w:asciiTheme="minorHAnsi" w:hAnsiTheme="minorHAnsi" w:cstheme="minorHAnsi"/>
          <w:sz w:val="24"/>
          <w:lang w:val="cs-CZ"/>
        </w:rPr>
        <w:t xml:space="preserve">obsahující zejména </w:t>
      </w:r>
      <w:r w:rsidRPr="00BD6CFD">
        <w:rPr>
          <w:rFonts w:asciiTheme="minorHAnsi" w:hAnsiTheme="minorHAnsi" w:cstheme="minorHAnsi"/>
          <w:sz w:val="24"/>
          <w:lang w:val="cs-CZ"/>
        </w:rPr>
        <w:t>světeln</w:t>
      </w:r>
      <w:r w:rsidR="008A5A83">
        <w:rPr>
          <w:rFonts w:asciiTheme="minorHAnsi" w:hAnsiTheme="minorHAnsi" w:cstheme="minorHAnsi"/>
          <w:sz w:val="24"/>
          <w:lang w:val="cs-CZ"/>
        </w:rPr>
        <w:t>ou</w:t>
      </w:r>
      <w:r w:rsidRPr="00BD6CFD">
        <w:rPr>
          <w:rFonts w:asciiTheme="minorHAnsi" w:hAnsiTheme="minorHAnsi" w:cstheme="minorHAnsi"/>
          <w:sz w:val="24"/>
          <w:lang w:val="cs-CZ"/>
        </w:rPr>
        <w:t xml:space="preserve"> vyzařovací charakteristik</w:t>
      </w:r>
      <w:r w:rsidR="008A5A83">
        <w:rPr>
          <w:rFonts w:asciiTheme="minorHAnsi" w:hAnsiTheme="minorHAnsi" w:cstheme="minorHAnsi"/>
          <w:sz w:val="24"/>
          <w:lang w:val="cs-CZ"/>
        </w:rPr>
        <w:t>u</w:t>
      </w:r>
      <w:bookmarkStart w:id="0" w:name="_GoBack"/>
      <w:bookmarkEnd w:id="0"/>
      <w:r w:rsidRPr="00BD6CFD">
        <w:rPr>
          <w:rFonts w:asciiTheme="minorHAnsi" w:hAnsiTheme="minorHAnsi" w:cstheme="minorHAnsi"/>
          <w:sz w:val="24"/>
          <w:lang w:val="cs-CZ"/>
        </w:rPr>
        <w:t xml:space="preserve"> s jednotkami). Dodaná svítidla musí vyhovět ve všech kritériích, které se posuzují u jednotlivých tříd osvětlení dle ČSN EN 13201 v platném</w:t>
      </w:r>
      <w:r w:rsidRPr="00BD6CFD">
        <w:rPr>
          <w:rFonts w:asciiTheme="minorHAnsi" w:hAnsiTheme="minorHAnsi" w:cstheme="minorHAnsi"/>
          <w:spacing w:val="-8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znění.</w:t>
      </w:r>
    </w:p>
    <w:p w:rsidR="007014C5" w:rsidRPr="00754DD5" w:rsidRDefault="007014C5">
      <w:pPr>
        <w:pStyle w:val="Zkladntext"/>
        <w:spacing w:before="1"/>
        <w:rPr>
          <w:rFonts w:asciiTheme="minorHAnsi" w:hAnsiTheme="minorHAnsi" w:cstheme="minorHAnsi"/>
          <w:highlight w:val="yellow"/>
          <w:lang w:val="cs-CZ"/>
        </w:rPr>
      </w:pPr>
    </w:p>
    <w:p w:rsidR="007014C5" w:rsidRPr="00DA552E" w:rsidRDefault="007126D7">
      <w:pPr>
        <w:pStyle w:val="Nadpis2"/>
        <w:numPr>
          <w:ilvl w:val="1"/>
          <w:numId w:val="7"/>
        </w:numPr>
        <w:tabs>
          <w:tab w:val="left" w:pos="586"/>
        </w:tabs>
        <w:spacing w:line="252" w:lineRule="exact"/>
        <w:ind w:left="585" w:hanging="369"/>
        <w:jc w:val="both"/>
        <w:rPr>
          <w:rFonts w:asciiTheme="minorHAnsi" w:hAnsiTheme="minorHAnsi" w:cstheme="minorHAnsi"/>
          <w:sz w:val="24"/>
          <w:lang w:val="cs-CZ"/>
        </w:rPr>
      </w:pPr>
      <w:r w:rsidRPr="00DA552E">
        <w:rPr>
          <w:rFonts w:asciiTheme="minorHAnsi" w:hAnsiTheme="minorHAnsi" w:cstheme="minorHAnsi"/>
          <w:sz w:val="24"/>
          <w:lang w:val="cs-CZ"/>
        </w:rPr>
        <w:t>Popis osvětlovací</w:t>
      </w:r>
      <w:r w:rsidRPr="00DA552E">
        <w:rPr>
          <w:rFonts w:asciiTheme="minorHAnsi" w:hAnsiTheme="minorHAnsi" w:cstheme="minorHAnsi"/>
          <w:spacing w:val="-7"/>
          <w:sz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lang w:val="cs-CZ"/>
        </w:rPr>
        <w:t>soustavy</w:t>
      </w:r>
    </w:p>
    <w:p w:rsidR="007014C5" w:rsidRPr="00DA552E" w:rsidRDefault="007126D7" w:rsidP="00DA552E">
      <w:pPr>
        <w:pStyle w:val="Zkladntext"/>
        <w:ind w:left="216" w:right="707"/>
        <w:jc w:val="both"/>
        <w:rPr>
          <w:rFonts w:asciiTheme="minorHAnsi" w:hAnsiTheme="minorHAnsi" w:cstheme="minorHAnsi"/>
          <w:sz w:val="24"/>
          <w:highlight w:val="yellow"/>
          <w:lang w:val="cs-CZ"/>
        </w:rPr>
      </w:pPr>
      <w:r w:rsidRPr="00DA552E">
        <w:rPr>
          <w:rFonts w:asciiTheme="minorHAnsi" w:hAnsiTheme="minorHAnsi" w:cstheme="minorHAnsi"/>
          <w:sz w:val="24"/>
          <w:lang w:val="cs-CZ"/>
        </w:rPr>
        <w:t xml:space="preserve">Soubor svítidel pro obnovu veřejného osvětlení ve městě Třebíči je tvořen </w:t>
      </w:r>
      <w:r w:rsidR="00F9379E" w:rsidRPr="00DA552E">
        <w:rPr>
          <w:rFonts w:asciiTheme="minorHAnsi" w:hAnsiTheme="minorHAnsi" w:cstheme="minorHAnsi"/>
          <w:sz w:val="24"/>
          <w:lang w:val="cs-CZ"/>
        </w:rPr>
        <w:t>3</w:t>
      </w:r>
      <w:r w:rsidRPr="00DA552E">
        <w:rPr>
          <w:rFonts w:asciiTheme="minorHAnsi" w:hAnsiTheme="minorHAnsi" w:cstheme="minorHAnsi"/>
          <w:sz w:val="24"/>
          <w:lang w:val="cs-CZ"/>
        </w:rPr>
        <w:t xml:space="preserve"> typy venkovních LED. Vzhledově </w:t>
      </w:r>
      <w:r w:rsidR="00DA552E" w:rsidRPr="00DA552E">
        <w:rPr>
          <w:rFonts w:asciiTheme="minorHAnsi" w:hAnsiTheme="minorHAnsi" w:cstheme="minorHAnsi"/>
          <w:sz w:val="24"/>
          <w:lang w:val="cs-CZ"/>
        </w:rPr>
        <w:t>s</w:t>
      </w:r>
      <w:r w:rsidRPr="00DA552E">
        <w:rPr>
          <w:rFonts w:asciiTheme="minorHAnsi" w:hAnsiTheme="minorHAnsi" w:cstheme="minorHAnsi"/>
          <w:sz w:val="24"/>
          <w:lang w:val="cs-CZ"/>
        </w:rPr>
        <w:t xml:space="preserve">e jedná o </w:t>
      </w:r>
      <w:r w:rsidR="00EF6496" w:rsidRPr="00DA552E">
        <w:rPr>
          <w:rFonts w:asciiTheme="minorHAnsi" w:hAnsiTheme="minorHAnsi" w:cstheme="minorHAnsi"/>
          <w:sz w:val="24"/>
          <w:lang w:val="cs-CZ"/>
        </w:rPr>
        <w:t>jeden</w:t>
      </w:r>
      <w:r w:rsidRPr="00DA552E">
        <w:rPr>
          <w:rFonts w:asciiTheme="minorHAnsi" w:hAnsiTheme="minorHAnsi" w:cstheme="minorHAnsi"/>
          <w:sz w:val="24"/>
          <w:lang w:val="cs-CZ"/>
        </w:rPr>
        <w:t xml:space="preserve"> typ silniční</w:t>
      </w:r>
      <w:r w:rsidR="00EF6496" w:rsidRPr="00DA552E">
        <w:rPr>
          <w:rFonts w:asciiTheme="minorHAnsi" w:hAnsiTheme="minorHAnsi" w:cstheme="minorHAnsi"/>
          <w:sz w:val="24"/>
          <w:lang w:val="cs-CZ"/>
        </w:rPr>
        <w:t>ch</w:t>
      </w:r>
      <w:r w:rsidRPr="00DA552E">
        <w:rPr>
          <w:rFonts w:asciiTheme="minorHAnsi" w:hAnsiTheme="minorHAnsi" w:cstheme="minorHAnsi"/>
          <w:sz w:val="24"/>
          <w:lang w:val="cs-CZ"/>
        </w:rPr>
        <w:t xml:space="preserve"> svítidel.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highlight w:val="yellow"/>
          <w:lang w:val="cs-CZ"/>
        </w:rPr>
      </w:pPr>
    </w:p>
    <w:p w:rsidR="007014C5" w:rsidRPr="00BD6CFD" w:rsidRDefault="00BD6CFD" w:rsidP="00BD6CF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  <w:lang w:val="cs-CZ"/>
        </w:rPr>
      </w:pPr>
      <w:r w:rsidRPr="00BD6CFD">
        <w:rPr>
          <w:rFonts w:asciiTheme="minorHAnsi" w:hAnsiTheme="minorHAnsi" w:cstheme="minorHAnsi"/>
          <w:sz w:val="24"/>
          <w:szCs w:val="24"/>
          <w:lang w:val="cs-CZ"/>
        </w:rPr>
        <w:t>S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vítidlo </w:t>
      </w:r>
      <w:r w:rsidR="00520ECE" w:rsidRPr="00BD6CFD">
        <w:rPr>
          <w:rFonts w:asciiTheme="minorHAnsi" w:hAnsiTheme="minorHAnsi" w:cstheme="minorHAnsi"/>
          <w:sz w:val="24"/>
          <w:szCs w:val="24"/>
          <w:lang w:val="cs-CZ"/>
        </w:rPr>
        <w:t>A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silniční svítidlo s max. příkonem </w:t>
      </w:r>
      <w:proofErr w:type="spellStart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Pmax</w:t>
      </w:r>
      <w:proofErr w:type="spellEnd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≤ 30 W v celkovém počtu 13</w:t>
      </w:r>
      <w:r w:rsidR="00520ECE" w:rsidRPr="00BD6CFD">
        <w:rPr>
          <w:rFonts w:asciiTheme="minorHAnsi" w:hAnsiTheme="minorHAnsi" w:cstheme="minorHAnsi"/>
          <w:sz w:val="24"/>
          <w:szCs w:val="24"/>
          <w:lang w:val="cs-CZ"/>
        </w:rPr>
        <w:t>3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ks – s náhradní teplotou chromatičnosti </w:t>
      </w:r>
      <w:r w:rsidR="00D41A57" w:rsidRPr="00BD6CFD">
        <w:rPr>
          <w:rFonts w:asciiTheme="minorHAnsi" w:hAnsiTheme="minorHAnsi" w:cstheme="minorHAnsi"/>
          <w:sz w:val="24"/>
          <w:szCs w:val="24"/>
          <w:lang w:val="cs-CZ"/>
        </w:rPr>
        <w:t>3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000</w:t>
      </w:r>
      <w:r w:rsidR="007126D7" w:rsidRPr="00BD6CFD">
        <w:rPr>
          <w:rFonts w:asciiTheme="minorHAnsi" w:hAnsiTheme="minorHAnsi" w:cstheme="minorHAnsi"/>
          <w:spacing w:val="-7"/>
          <w:sz w:val="24"/>
          <w:szCs w:val="24"/>
          <w:lang w:val="cs-CZ"/>
        </w:rPr>
        <w:t xml:space="preserve"> 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K</w:t>
      </w:r>
    </w:p>
    <w:p w:rsidR="007014C5" w:rsidRPr="00BD6CFD" w:rsidRDefault="00BD6CFD" w:rsidP="00BD6CF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  <w:lang w:val="cs-CZ"/>
        </w:rPr>
      </w:pPr>
      <w:r w:rsidRPr="00BD6CFD">
        <w:rPr>
          <w:rFonts w:asciiTheme="minorHAnsi" w:hAnsiTheme="minorHAnsi" w:cstheme="minorHAnsi"/>
          <w:sz w:val="24"/>
          <w:szCs w:val="24"/>
          <w:lang w:val="cs-CZ"/>
        </w:rPr>
        <w:lastRenderedPageBreak/>
        <w:t>S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vítidlo </w:t>
      </w:r>
      <w:r w:rsidR="00520ECE" w:rsidRPr="00BD6CFD">
        <w:rPr>
          <w:rFonts w:asciiTheme="minorHAnsi" w:hAnsiTheme="minorHAnsi" w:cstheme="minorHAnsi"/>
          <w:sz w:val="24"/>
          <w:szCs w:val="24"/>
          <w:lang w:val="cs-CZ"/>
        </w:rPr>
        <w:t>B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silniční svítidlo s max. příkonem </w:t>
      </w:r>
      <w:proofErr w:type="spellStart"/>
      <w:proofErr w:type="gramStart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Pmax</w:t>
      </w:r>
      <w:proofErr w:type="spellEnd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 ≤</w:t>
      </w:r>
      <w:proofErr w:type="gramEnd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 42 W  v celkovém počtu </w:t>
      </w:r>
      <w:r w:rsidR="00520ECE" w:rsidRPr="00BD6CFD">
        <w:rPr>
          <w:rFonts w:asciiTheme="minorHAnsi" w:hAnsiTheme="minorHAnsi" w:cstheme="minorHAnsi"/>
          <w:sz w:val="24"/>
          <w:szCs w:val="24"/>
          <w:lang w:val="cs-CZ"/>
        </w:rPr>
        <w:t>39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ks – s náhradní teplotou chromatičnosti </w:t>
      </w:r>
      <w:r w:rsidR="00520ECE" w:rsidRPr="00BD6CFD">
        <w:rPr>
          <w:rFonts w:asciiTheme="minorHAnsi" w:hAnsiTheme="minorHAnsi" w:cstheme="minorHAnsi"/>
          <w:sz w:val="24"/>
          <w:szCs w:val="24"/>
          <w:lang w:val="cs-CZ"/>
        </w:rPr>
        <w:t>3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000</w:t>
      </w:r>
      <w:r w:rsidR="007126D7" w:rsidRPr="00BD6CFD">
        <w:rPr>
          <w:rFonts w:asciiTheme="minorHAnsi" w:hAnsiTheme="minorHAnsi" w:cstheme="minorHAnsi"/>
          <w:spacing w:val="-6"/>
          <w:sz w:val="24"/>
          <w:szCs w:val="24"/>
          <w:lang w:val="cs-CZ"/>
        </w:rPr>
        <w:t xml:space="preserve"> 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K</w:t>
      </w:r>
    </w:p>
    <w:p w:rsidR="007014C5" w:rsidRPr="00BD6CFD" w:rsidRDefault="00BD6CFD" w:rsidP="00BD6CFD">
      <w:pPr>
        <w:pStyle w:val="Odstavecseseznamem"/>
        <w:numPr>
          <w:ilvl w:val="0"/>
          <w:numId w:val="8"/>
        </w:numPr>
        <w:rPr>
          <w:rFonts w:asciiTheme="minorHAnsi" w:hAnsiTheme="minorHAnsi" w:cstheme="minorHAnsi"/>
          <w:sz w:val="24"/>
          <w:szCs w:val="24"/>
          <w:lang w:val="cs-CZ"/>
        </w:rPr>
      </w:pPr>
      <w:r w:rsidRPr="00BD6CFD">
        <w:rPr>
          <w:rFonts w:asciiTheme="minorHAnsi" w:hAnsiTheme="minorHAnsi" w:cstheme="minorHAnsi"/>
          <w:sz w:val="24"/>
          <w:szCs w:val="24"/>
          <w:lang w:val="cs-CZ"/>
        </w:rPr>
        <w:t>S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vítidlo </w:t>
      </w:r>
      <w:r w:rsidR="00520ECE" w:rsidRPr="00BD6CFD">
        <w:rPr>
          <w:rFonts w:asciiTheme="minorHAnsi" w:hAnsiTheme="minorHAnsi" w:cstheme="minorHAnsi"/>
          <w:sz w:val="24"/>
          <w:szCs w:val="24"/>
          <w:lang w:val="cs-CZ"/>
        </w:rPr>
        <w:t>C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silniční svítidlo s max. příkonem </w:t>
      </w:r>
      <w:proofErr w:type="spellStart"/>
      <w:proofErr w:type="gramStart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Pmax</w:t>
      </w:r>
      <w:proofErr w:type="spellEnd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 ≤</w:t>
      </w:r>
      <w:proofErr w:type="gramEnd"/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 xml:space="preserve"> 56 W  v celkovém počtu 12 ks – s náhradní teplotou chromatičnosti 4000</w:t>
      </w:r>
      <w:r w:rsidR="007126D7" w:rsidRPr="00BD6CFD">
        <w:rPr>
          <w:rFonts w:asciiTheme="minorHAnsi" w:hAnsiTheme="minorHAnsi" w:cstheme="minorHAnsi"/>
          <w:spacing w:val="-6"/>
          <w:sz w:val="24"/>
          <w:szCs w:val="24"/>
          <w:lang w:val="cs-CZ"/>
        </w:rPr>
        <w:t xml:space="preserve"> </w:t>
      </w:r>
      <w:r w:rsidR="007126D7" w:rsidRPr="00BD6CFD">
        <w:rPr>
          <w:rFonts w:asciiTheme="minorHAnsi" w:hAnsiTheme="minorHAnsi" w:cstheme="minorHAnsi"/>
          <w:sz w:val="24"/>
          <w:szCs w:val="24"/>
          <w:lang w:val="cs-CZ"/>
        </w:rPr>
        <w:t>K</w:t>
      </w:r>
    </w:p>
    <w:p w:rsidR="007014C5" w:rsidRPr="00754DD5" w:rsidRDefault="007014C5">
      <w:pPr>
        <w:pStyle w:val="Zkladntext"/>
        <w:rPr>
          <w:rFonts w:asciiTheme="minorHAnsi" w:hAnsiTheme="minorHAnsi" w:cstheme="minorHAnsi"/>
          <w:sz w:val="22"/>
          <w:highlight w:val="yellow"/>
          <w:lang w:val="cs-CZ"/>
        </w:rPr>
      </w:pPr>
    </w:p>
    <w:p w:rsidR="007014C5" w:rsidRPr="00BD6CFD" w:rsidRDefault="007126D7">
      <w:pPr>
        <w:pStyle w:val="Zkladntext"/>
        <w:spacing w:before="167"/>
        <w:ind w:left="216" w:right="406"/>
        <w:jc w:val="both"/>
        <w:rPr>
          <w:rFonts w:asciiTheme="minorHAnsi" w:hAnsiTheme="minorHAnsi" w:cstheme="minorHAnsi"/>
          <w:sz w:val="24"/>
          <w:lang w:val="cs-CZ"/>
        </w:rPr>
      </w:pPr>
      <w:r w:rsidRPr="00BD6CFD">
        <w:rPr>
          <w:rFonts w:asciiTheme="minorHAnsi" w:hAnsiTheme="minorHAnsi" w:cstheme="minorHAnsi"/>
          <w:sz w:val="24"/>
          <w:lang w:val="cs-CZ"/>
        </w:rPr>
        <w:t>Svítidla na hlavních komunikacích jsou osazena LED čipy s neutrálně bílým barevným tónem, svítidla</w:t>
      </w:r>
      <w:r w:rsidRPr="00BD6CFD">
        <w:rPr>
          <w:rFonts w:asciiTheme="minorHAnsi" w:hAnsiTheme="minorHAnsi" w:cstheme="minorHAnsi"/>
          <w:spacing w:val="-25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na vedlejších místních komunikacích, v rezidenčních oblastech a na náměstí jsou osazena LED čipy s</w:t>
      </w:r>
      <w:r w:rsidRPr="00BD6CFD">
        <w:rPr>
          <w:rFonts w:asciiTheme="minorHAnsi" w:hAnsiTheme="minorHAnsi" w:cstheme="minorHAnsi"/>
          <w:spacing w:val="-31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teple bílým barevným</w:t>
      </w:r>
      <w:r w:rsidRPr="00BD6CFD">
        <w:rPr>
          <w:rFonts w:asciiTheme="minorHAnsi" w:hAnsiTheme="minorHAnsi" w:cstheme="minorHAnsi"/>
          <w:spacing w:val="-4"/>
          <w:sz w:val="24"/>
          <w:lang w:val="cs-CZ"/>
        </w:rPr>
        <w:t xml:space="preserve"> </w:t>
      </w:r>
      <w:r w:rsidRPr="00BD6CFD">
        <w:rPr>
          <w:rFonts w:asciiTheme="minorHAnsi" w:hAnsiTheme="minorHAnsi" w:cstheme="minorHAnsi"/>
          <w:sz w:val="24"/>
          <w:lang w:val="cs-CZ"/>
        </w:rPr>
        <w:t>tónem.</w:t>
      </w:r>
    </w:p>
    <w:p w:rsidR="007014C5" w:rsidRPr="00BD6CFD" w:rsidRDefault="007014C5">
      <w:pPr>
        <w:pStyle w:val="Zkladntext"/>
        <w:rPr>
          <w:rFonts w:asciiTheme="minorHAnsi" w:hAnsiTheme="minorHAnsi" w:cstheme="minorHAnsi"/>
          <w:sz w:val="24"/>
          <w:lang w:val="cs-CZ"/>
        </w:rPr>
      </w:pP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24"/>
        <w:gridCol w:w="3207"/>
        <w:gridCol w:w="3193"/>
      </w:tblGrid>
      <w:tr w:rsidR="007014C5" w:rsidRPr="00BD6CFD">
        <w:trPr>
          <w:trHeight w:hRule="exact" w:val="240"/>
        </w:trPr>
        <w:tc>
          <w:tcPr>
            <w:tcW w:w="3224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4"/>
                <w:lang w:val="cs-CZ"/>
              </w:rPr>
            </w:pPr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Teplá bílá</w:t>
            </w:r>
          </w:p>
        </w:tc>
        <w:tc>
          <w:tcPr>
            <w:tcW w:w="3207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  <w:proofErr w:type="gram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 xml:space="preserve">WW - </w:t>
            </w:r>
            <w:proofErr w:type="spell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Warm</w:t>
            </w:r>
            <w:proofErr w:type="spellEnd"/>
            <w:proofErr w:type="gramEnd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 xml:space="preserve"> </w:t>
            </w:r>
            <w:proofErr w:type="spell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White</w:t>
            </w:r>
            <w:proofErr w:type="spellEnd"/>
          </w:p>
        </w:tc>
        <w:tc>
          <w:tcPr>
            <w:tcW w:w="3193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3 000 K ± 300 K</w:t>
            </w:r>
          </w:p>
        </w:tc>
      </w:tr>
      <w:tr w:rsidR="007014C5" w:rsidRPr="00BD6CFD">
        <w:trPr>
          <w:trHeight w:hRule="exact" w:val="240"/>
        </w:trPr>
        <w:tc>
          <w:tcPr>
            <w:tcW w:w="3224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4"/>
                <w:lang w:val="cs-CZ"/>
              </w:rPr>
            </w:pPr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Neutrální bílá</w:t>
            </w:r>
          </w:p>
        </w:tc>
        <w:tc>
          <w:tcPr>
            <w:tcW w:w="3207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  <w:proofErr w:type="gram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 xml:space="preserve">NW - </w:t>
            </w:r>
            <w:proofErr w:type="spell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Neutral</w:t>
            </w:r>
            <w:proofErr w:type="spellEnd"/>
            <w:proofErr w:type="gramEnd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 xml:space="preserve"> </w:t>
            </w:r>
            <w:proofErr w:type="spell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White</w:t>
            </w:r>
            <w:proofErr w:type="spellEnd"/>
          </w:p>
        </w:tc>
        <w:tc>
          <w:tcPr>
            <w:tcW w:w="3193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4 000 K ± 300 K</w:t>
            </w:r>
          </w:p>
        </w:tc>
      </w:tr>
      <w:tr w:rsidR="00520ECE" w:rsidRPr="00BD6CFD">
        <w:trPr>
          <w:trHeight w:hRule="exact" w:val="240"/>
        </w:trPr>
        <w:tc>
          <w:tcPr>
            <w:tcW w:w="3224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4"/>
                <w:lang w:val="cs-CZ"/>
              </w:rPr>
            </w:pPr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Studená bílá</w:t>
            </w:r>
          </w:p>
        </w:tc>
        <w:tc>
          <w:tcPr>
            <w:tcW w:w="3207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  <w:proofErr w:type="gram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 xml:space="preserve">CW - </w:t>
            </w:r>
            <w:proofErr w:type="spell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Cold</w:t>
            </w:r>
            <w:proofErr w:type="spellEnd"/>
            <w:proofErr w:type="gramEnd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 xml:space="preserve"> </w:t>
            </w:r>
            <w:proofErr w:type="spellStart"/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White</w:t>
            </w:r>
            <w:proofErr w:type="spellEnd"/>
          </w:p>
        </w:tc>
        <w:tc>
          <w:tcPr>
            <w:tcW w:w="3193" w:type="dxa"/>
          </w:tcPr>
          <w:p w:rsidR="007014C5" w:rsidRPr="00BD6CFD" w:rsidRDefault="007126D7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  <w:r w:rsidRPr="00BD6CFD">
              <w:rPr>
                <w:rFonts w:asciiTheme="minorHAnsi" w:hAnsiTheme="minorHAnsi" w:cstheme="minorHAnsi"/>
                <w:sz w:val="24"/>
                <w:lang w:val="cs-CZ"/>
              </w:rPr>
              <w:t>≥ 6 000 K</w:t>
            </w:r>
          </w:p>
        </w:tc>
      </w:tr>
      <w:tr w:rsidR="00DA552E" w:rsidRPr="00BD6CFD">
        <w:trPr>
          <w:trHeight w:hRule="exact" w:val="240"/>
        </w:trPr>
        <w:tc>
          <w:tcPr>
            <w:tcW w:w="3224" w:type="dxa"/>
          </w:tcPr>
          <w:p w:rsidR="00DA552E" w:rsidRDefault="00DA552E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4"/>
                <w:lang w:val="cs-CZ"/>
              </w:rPr>
            </w:pPr>
          </w:p>
          <w:p w:rsidR="00DA552E" w:rsidRPr="00BD6CFD" w:rsidRDefault="00DA552E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4"/>
                <w:lang w:val="cs-CZ"/>
              </w:rPr>
            </w:pPr>
          </w:p>
        </w:tc>
        <w:tc>
          <w:tcPr>
            <w:tcW w:w="3207" w:type="dxa"/>
          </w:tcPr>
          <w:p w:rsidR="00DA552E" w:rsidRPr="00BD6CFD" w:rsidRDefault="00DA552E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</w:p>
        </w:tc>
        <w:tc>
          <w:tcPr>
            <w:tcW w:w="3193" w:type="dxa"/>
          </w:tcPr>
          <w:p w:rsidR="00DA552E" w:rsidRPr="00BD6CFD" w:rsidRDefault="00DA552E">
            <w:pPr>
              <w:pStyle w:val="TableParagraph"/>
              <w:spacing w:before="0" w:line="230" w:lineRule="exact"/>
              <w:ind w:left="105"/>
              <w:rPr>
                <w:rFonts w:asciiTheme="minorHAnsi" w:hAnsiTheme="minorHAnsi" w:cstheme="minorHAnsi"/>
                <w:sz w:val="24"/>
                <w:lang w:val="cs-CZ"/>
              </w:rPr>
            </w:pPr>
          </w:p>
        </w:tc>
      </w:tr>
    </w:tbl>
    <w:p w:rsidR="00DA552E" w:rsidRDefault="00DA552E"/>
    <w:p w:rsidR="00DA552E" w:rsidRDefault="00DA552E"/>
    <w:p w:rsidR="007014C5" w:rsidRPr="00DA552E" w:rsidRDefault="007126D7">
      <w:pPr>
        <w:pStyle w:val="Nadpis2"/>
        <w:numPr>
          <w:ilvl w:val="1"/>
          <w:numId w:val="7"/>
        </w:numPr>
        <w:tabs>
          <w:tab w:val="left" w:pos="486"/>
        </w:tabs>
        <w:spacing w:before="76"/>
        <w:ind w:left="485" w:hanging="369"/>
        <w:jc w:val="left"/>
        <w:rPr>
          <w:rFonts w:asciiTheme="minorHAnsi" w:hAnsiTheme="minorHAnsi" w:cstheme="minorHAnsi"/>
          <w:sz w:val="24"/>
          <w:lang w:val="cs-CZ"/>
        </w:rPr>
      </w:pPr>
      <w:r w:rsidRPr="00DA552E">
        <w:rPr>
          <w:rFonts w:asciiTheme="minorHAnsi" w:hAnsiTheme="minorHAnsi" w:cstheme="minorHAnsi"/>
          <w:sz w:val="24"/>
          <w:lang w:val="cs-CZ"/>
        </w:rPr>
        <w:t>Požadované technické parametry nových</w:t>
      </w:r>
      <w:r w:rsidRPr="00DA552E">
        <w:rPr>
          <w:rFonts w:asciiTheme="minorHAnsi" w:hAnsiTheme="minorHAnsi" w:cstheme="minorHAnsi"/>
          <w:spacing w:val="-14"/>
          <w:sz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lang w:val="cs-CZ"/>
        </w:rPr>
        <w:t>svítidel</w:t>
      </w:r>
    </w:p>
    <w:p w:rsidR="007014C5" w:rsidRPr="00DA552E" w:rsidRDefault="007014C5" w:rsidP="00DA552E">
      <w:pPr>
        <w:tabs>
          <w:tab w:val="left" w:pos="836"/>
          <w:tab w:val="left" w:pos="837"/>
        </w:tabs>
        <w:spacing w:line="221" w:lineRule="exact"/>
        <w:rPr>
          <w:rFonts w:asciiTheme="minorHAnsi" w:hAnsiTheme="minorHAnsi" w:cstheme="minorHAnsi"/>
          <w:lang w:val="cs-CZ"/>
        </w:rPr>
      </w:pPr>
    </w:p>
    <w:p w:rsidR="00DA552E" w:rsidRPr="00DA552E" w:rsidRDefault="00DA552E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413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Svítidla jsou požadována v jednom designovém </w:t>
      </w:r>
      <w:proofErr w:type="gramStart"/>
      <w:r w:rsidRPr="00DA552E">
        <w:rPr>
          <w:rFonts w:asciiTheme="minorHAnsi" w:hAnsiTheme="minorHAnsi" w:cstheme="minorHAnsi"/>
          <w:sz w:val="24"/>
          <w:szCs w:val="24"/>
          <w:lang w:val="cs-CZ"/>
        </w:rPr>
        <w:t>provedeních  -</w:t>
      </w:r>
      <w:proofErr w:type="gramEnd"/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silniční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svítidla obvyklé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413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Pro každou z výše uvedených řešených oblastí je požadován pro různé výkonové a</w:t>
      </w:r>
      <w:r w:rsidRPr="00DA552E">
        <w:rPr>
          <w:rFonts w:asciiTheme="minorHAnsi" w:hAnsiTheme="minorHAnsi" w:cstheme="minorHAnsi"/>
          <w:spacing w:val="-32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vyzařovací charakteristiky jednotný vzhled</w:t>
      </w:r>
      <w:r w:rsidRPr="00DA552E">
        <w:rPr>
          <w:rFonts w:asciiTheme="minorHAnsi" w:hAnsiTheme="minorHAnsi" w:cstheme="minorHAnsi"/>
          <w:spacing w:val="-19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svítidel.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3" w:line="230" w:lineRule="exact"/>
        <w:ind w:right="194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Celý korpus svítidla včetně příruby musí být vyroben z korozi odolné certifikované hliníkové</w:t>
      </w:r>
      <w:r w:rsidRPr="00DA552E">
        <w:rPr>
          <w:rFonts w:asciiTheme="minorHAnsi" w:hAnsiTheme="minorHAnsi" w:cstheme="minorHAnsi"/>
          <w:spacing w:val="-31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slitiny (vyrobeno technologií vysokotlakého</w:t>
      </w:r>
      <w:r w:rsidRPr="00DA552E">
        <w:rPr>
          <w:rFonts w:asciiTheme="minorHAnsi" w:hAnsiTheme="minorHAnsi" w:cstheme="minorHAnsi"/>
          <w:spacing w:val="-19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lití).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3" w:line="230" w:lineRule="exact"/>
        <w:ind w:right="848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Uzavírací klip musí být vyroben z korozi odolného, </w:t>
      </w:r>
      <w:proofErr w:type="spellStart"/>
      <w:r w:rsidRPr="00DA552E">
        <w:rPr>
          <w:rFonts w:asciiTheme="minorHAnsi" w:hAnsiTheme="minorHAnsi" w:cstheme="minorHAnsi"/>
          <w:sz w:val="24"/>
          <w:szCs w:val="24"/>
          <w:lang w:val="cs-CZ"/>
        </w:rPr>
        <w:t>nekřehnoucího</w:t>
      </w:r>
      <w:proofErr w:type="spellEnd"/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materiálu, který si</w:t>
      </w:r>
      <w:r w:rsidRPr="00DA552E">
        <w:rPr>
          <w:rFonts w:asciiTheme="minorHAnsi" w:hAnsiTheme="minorHAnsi" w:cstheme="minorHAnsi"/>
          <w:spacing w:val="-31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udrží pružnost po celou dobu udávané životnosti</w:t>
      </w:r>
      <w:r w:rsidRPr="00DA552E">
        <w:rPr>
          <w:rFonts w:asciiTheme="minorHAnsi" w:hAnsiTheme="minorHAnsi" w:cstheme="minorHAnsi"/>
          <w:spacing w:val="-23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svítidla.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5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Krytí pro optickou i elektronickou část svítidla nejméně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IP</w:t>
      </w:r>
      <w:r w:rsidRPr="00DA552E">
        <w:rPr>
          <w:rFonts w:asciiTheme="minorHAnsi" w:hAnsiTheme="minorHAnsi" w:cstheme="minorHAnsi"/>
          <w:b/>
          <w:spacing w:val="-16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66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Stupeň ochrany celého svítidla proti škodlivým mechanickým nárazům nejméně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IK</w:t>
      </w:r>
      <w:r w:rsidRPr="00DA552E">
        <w:rPr>
          <w:rFonts w:asciiTheme="minorHAnsi" w:hAnsiTheme="minorHAnsi" w:cstheme="minorHAnsi"/>
          <w:b/>
          <w:spacing w:val="-23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0</w:t>
      </w:r>
      <w:r w:rsidR="005C0628" w:rsidRPr="00DA552E">
        <w:rPr>
          <w:rFonts w:asciiTheme="minorHAnsi" w:hAnsiTheme="minorHAnsi" w:cstheme="minorHAnsi"/>
          <w:b/>
          <w:sz w:val="24"/>
          <w:szCs w:val="24"/>
          <w:lang w:val="cs-CZ"/>
        </w:rPr>
        <w:t>9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Difuzor svítidla musí být z tvrzeného skla nebo</w:t>
      </w:r>
      <w:r w:rsidRPr="00DA552E">
        <w:rPr>
          <w:rFonts w:asciiTheme="minorHAnsi" w:hAnsiTheme="minorHAnsi" w:cstheme="minorHAnsi"/>
          <w:spacing w:val="-24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polykarbonátu.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2" w:line="230" w:lineRule="exact"/>
        <w:ind w:right="53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Svítidla musí umožňovat uchycení na stožár i výložník – příruba pro montáž na sadový</w:t>
      </w:r>
      <w:r w:rsidRPr="00DA552E">
        <w:rPr>
          <w:rFonts w:asciiTheme="minorHAnsi" w:hAnsiTheme="minorHAnsi" w:cstheme="minorHAnsi"/>
          <w:spacing w:val="-27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stožár 60 mm, na výložník </w:t>
      </w:r>
      <w:proofErr w:type="gramStart"/>
      <w:r w:rsidRPr="00DA552E">
        <w:rPr>
          <w:rFonts w:asciiTheme="minorHAnsi" w:hAnsiTheme="minorHAnsi" w:cstheme="minorHAnsi"/>
          <w:sz w:val="24"/>
          <w:szCs w:val="24"/>
          <w:lang w:val="cs-CZ"/>
        </w:rPr>
        <w:t>60 – 76</w:t>
      </w:r>
      <w:proofErr w:type="gramEnd"/>
      <w:r w:rsidRPr="00DA552E">
        <w:rPr>
          <w:rFonts w:asciiTheme="minorHAnsi" w:hAnsiTheme="minorHAnsi" w:cstheme="minorHAnsi"/>
          <w:spacing w:val="-9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mm.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4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Svítidla musí být dostupné alespoň ve 2 běžných variantách teploty</w:t>
      </w:r>
      <w:r w:rsidRPr="00DA552E">
        <w:rPr>
          <w:rFonts w:asciiTheme="minorHAnsi" w:hAnsiTheme="minorHAnsi" w:cstheme="minorHAnsi"/>
          <w:spacing w:val="-31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chromatičnosti:</w:t>
      </w:r>
    </w:p>
    <w:p w:rsidR="007014C5" w:rsidRPr="00DA552E" w:rsidRDefault="007126D7" w:rsidP="00B87FDD">
      <w:pPr>
        <w:pStyle w:val="Zkladntext"/>
        <w:numPr>
          <w:ilvl w:val="0"/>
          <w:numId w:val="11"/>
        </w:numPr>
        <w:spacing w:line="232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hlavní průjezdní komunikace 4000 K ± 300 K, provedení silniční,</w:t>
      </w:r>
    </w:p>
    <w:p w:rsidR="007014C5" w:rsidRPr="00DA552E" w:rsidRDefault="007126D7" w:rsidP="00B87FDD">
      <w:pPr>
        <w:pStyle w:val="Zkladntext"/>
        <w:numPr>
          <w:ilvl w:val="0"/>
          <w:numId w:val="11"/>
        </w:numPr>
        <w:spacing w:line="230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rezidenční oblasti 3000 K ± 300 K, provedení </w:t>
      </w:r>
      <w:r w:rsidR="00D81573" w:rsidRPr="00DA552E">
        <w:rPr>
          <w:rFonts w:asciiTheme="minorHAnsi" w:hAnsiTheme="minorHAnsi" w:cstheme="minorHAnsi"/>
          <w:sz w:val="24"/>
          <w:szCs w:val="24"/>
          <w:lang w:val="cs-CZ"/>
        </w:rPr>
        <w:t>silniční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0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Svítidla musí být osazena kvalitními LED</w:t>
      </w:r>
      <w:r w:rsidRPr="00DA552E">
        <w:rPr>
          <w:rFonts w:asciiTheme="minorHAnsi" w:hAnsiTheme="minorHAnsi" w:cstheme="minorHAnsi"/>
          <w:spacing w:val="-25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čipy.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LED čipy musí být chlazeny pasivním</w:t>
      </w:r>
      <w:r w:rsidRPr="00DA552E">
        <w:rPr>
          <w:rFonts w:asciiTheme="minorHAnsi" w:hAnsiTheme="minorHAnsi" w:cstheme="minorHAnsi"/>
          <w:spacing w:val="-19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chlazením.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Svítidla musí být standardně vybavena přepěťovou ochranou min. </w:t>
      </w:r>
      <w:r w:rsidR="005C0628" w:rsidRPr="00DA552E">
        <w:rPr>
          <w:rFonts w:asciiTheme="minorHAnsi" w:hAnsiTheme="minorHAnsi" w:cstheme="minorHAnsi"/>
          <w:b/>
          <w:sz w:val="24"/>
          <w:szCs w:val="24"/>
          <w:lang w:val="cs-CZ"/>
        </w:rPr>
        <w:t>10</w:t>
      </w:r>
      <w:r w:rsidRPr="00DA552E">
        <w:rPr>
          <w:rFonts w:asciiTheme="minorHAnsi" w:hAnsiTheme="minorHAnsi" w:cstheme="minorHAnsi"/>
          <w:b/>
          <w:spacing w:val="-22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kV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0" w:lineRule="exact"/>
        <w:ind w:right="634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Svítidla musí být vybavena uzávěrem zajišťujícím vstup do servisní části svítidla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bez použití nářadí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2" w:line="230" w:lineRule="exact"/>
        <w:ind w:right="507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Svítidla musí být možná v provedení třídy ochrany před úrazem elektrickým proudem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I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 a třídy ochrany před úrazem elektrickým proudem</w:t>
      </w:r>
      <w:r w:rsidRPr="00DA552E">
        <w:rPr>
          <w:rFonts w:asciiTheme="minorHAnsi" w:hAnsiTheme="minorHAnsi" w:cstheme="minorHAnsi"/>
          <w:spacing w:val="-7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II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5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Index podání barev CRI neboli </w:t>
      </w:r>
      <w:proofErr w:type="spellStart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Ra</w:t>
      </w:r>
      <w:proofErr w:type="spellEnd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 musí </w:t>
      </w:r>
      <w:proofErr w:type="gramStart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být &gt;</w:t>
      </w:r>
      <w:proofErr w:type="gramEnd"/>
      <w:r w:rsidRPr="00DA552E">
        <w:rPr>
          <w:rFonts w:asciiTheme="minorHAnsi" w:hAnsiTheme="minorHAnsi" w:cstheme="minorHAnsi"/>
          <w:b/>
          <w:spacing w:val="-12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70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Měrný výkon celého svítidla musí</w:t>
      </w:r>
      <w:r w:rsidRPr="00DA552E">
        <w:rPr>
          <w:rFonts w:asciiTheme="minorHAnsi" w:hAnsiTheme="minorHAnsi" w:cstheme="minorHAnsi"/>
          <w:spacing w:val="-16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být:</w:t>
      </w:r>
    </w:p>
    <w:p w:rsidR="007014C5" w:rsidRPr="00DA552E" w:rsidRDefault="007126D7" w:rsidP="00B87FDD">
      <w:pPr>
        <w:pStyle w:val="Zkladntext"/>
        <w:numPr>
          <w:ilvl w:val="0"/>
          <w:numId w:val="11"/>
        </w:numPr>
        <w:spacing w:line="232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u hlavní průjezdní komunikace při 4000 K vyšší než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110 </w:t>
      </w:r>
      <w:proofErr w:type="spellStart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lm</w:t>
      </w:r>
      <w:proofErr w:type="spellEnd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/W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;</w:t>
      </w:r>
    </w:p>
    <w:p w:rsidR="007014C5" w:rsidRPr="00DA552E" w:rsidRDefault="007126D7" w:rsidP="00B87FDD">
      <w:pPr>
        <w:pStyle w:val="Zkladntext"/>
        <w:numPr>
          <w:ilvl w:val="0"/>
          <w:numId w:val="11"/>
        </w:numPr>
        <w:spacing w:line="229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u rezidenčních oblastí při 3000 K vyšší než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100 </w:t>
      </w:r>
      <w:proofErr w:type="spellStart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lm</w:t>
      </w:r>
      <w:proofErr w:type="spellEnd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/W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0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Životnost svítidla </w:t>
      </w:r>
      <w:r w:rsidR="00D81573"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dle specifikace B10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musí být min. </w:t>
      </w:r>
      <w:r w:rsidR="00D81573" w:rsidRPr="00DA552E">
        <w:rPr>
          <w:rFonts w:asciiTheme="minorHAnsi" w:hAnsiTheme="minorHAnsi" w:cstheme="minorHAnsi"/>
          <w:b/>
          <w:sz w:val="24"/>
          <w:szCs w:val="24"/>
          <w:lang w:val="cs-CZ"/>
        </w:rPr>
        <w:t>50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 000</w:t>
      </w:r>
      <w:r w:rsidRPr="00DA552E">
        <w:rPr>
          <w:rFonts w:asciiTheme="minorHAnsi" w:hAnsiTheme="minorHAnsi" w:cstheme="minorHAnsi"/>
          <w:b/>
          <w:spacing w:val="-12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hodin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1" w:line="230" w:lineRule="exact"/>
        <w:ind w:right="600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Pokles světelného toku svítidla maximálně o 10 % (servisní životnost svítidla: </w:t>
      </w:r>
      <w:r w:rsidR="00D81573" w:rsidRPr="00DA552E">
        <w:rPr>
          <w:rFonts w:asciiTheme="minorHAnsi" w:hAnsiTheme="minorHAnsi" w:cstheme="minorHAnsi"/>
          <w:b/>
          <w:sz w:val="24"/>
          <w:szCs w:val="24"/>
          <w:lang w:val="cs-CZ"/>
        </w:rPr>
        <w:t>90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 000 hodin</w:t>
      </w:r>
      <w:r w:rsidRPr="00DA552E">
        <w:rPr>
          <w:rFonts w:asciiTheme="minorHAnsi" w:hAnsiTheme="minorHAnsi" w:cstheme="minorHAnsi"/>
          <w:b/>
          <w:spacing w:val="-24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/ L90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).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5" w:lineRule="exact"/>
        <w:jc w:val="both"/>
        <w:rPr>
          <w:rFonts w:asciiTheme="minorHAnsi" w:hAnsiTheme="minorHAnsi" w:cstheme="minorHAnsi"/>
          <w:b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Množství světla vyzařujícího do horn</w:t>
      </w:r>
      <w:r w:rsidR="00D81573" w:rsidRPr="00DA552E">
        <w:rPr>
          <w:rFonts w:asciiTheme="minorHAnsi" w:hAnsiTheme="minorHAnsi" w:cstheme="minorHAnsi"/>
          <w:sz w:val="24"/>
          <w:szCs w:val="24"/>
          <w:lang w:val="cs-CZ"/>
        </w:rPr>
        <w:t>ího poloprostoru při naklonění 0 až 10°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ULOR = 0</w:t>
      </w:r>
      <w:r w:rsidRPr="00DA552E">
        <w:rPr>
          <w:rFonts w:asciiTheme="minorHAnsi" w:hAnsiTheme="minorHAnsi" w:cstheme="minorHAnsi"/>
          <w:b/>
          <w:spacing w:val="-23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%.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1" w:line="230" w:lineRule="exact"/>
        <w:ind w:right="268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Svítidla musí být vybavena proudovými zdroji umožňující</w:t>
      </w:r>
      <w:r w:rsidR="00D81573" w:rsidRPr="00DA552E">
        <w:rPr>
          <w:rFonts w:asciiTheme="minorHAnsi" w:hAnsiTheme="minorHAnsi" w:cstheme="minorHAnsi"/>
          <w:sz w:val="24"/>
          <w:szCs w:val="24"/>
          <w:lang w:val="cs-CZ"/>
        </w:rPr>
        <w:t>mi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zapnutí funkce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CLO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a</w:t>
      </w:r>
      <w:r w:rsidRPr="00DA552E">
        <w:rPr>
          <w:rFonts w:asciiTheme="minorHAnsi" w:hAnsiTheme="minorHAnsi" w:cstheme="minorHAnsi"/>
          <w:spacing w:val="-29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naprogramování řídícího profilu autonomního stmívání svítidla během</w:t>
      </w:r>
      <w:r w:rsidRPr="00DA552E">
        <w:rPr>
          <w:rFonts w:asciiTheme="minorHAnsi" w:hAnsiTheme="minorHAnsi" w:cstheme="minorHAnsi"/>
          <w:spacing w:val="-20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noci.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2" w:line="230" w:lineRule="exact"/>
        <w:ind w:right="387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Musí být splněny minimální energetické úspory z původních </w:t>
      </w:r>
      <w:r w:rsidR="00DA552E" w:rsidRPr="00DA552E">
        <w:rPr>
          <w:rFonts w:asciiTheme="minorHAnsi" w:hAnsiTheme="minorHAnsi" w:cstheme="minorHAnsi"/>
          <w:sz w:val="24"/>
          <w:szCs w:val="24"/>
          <w:lang w:val="cs-CZ"/>
        </w:rPr>
        <w:t>530,874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GJ/rok na </w:t>
      </w:r>
      <w:r w:rsidR="00DA552E" w:rsidRPr="00DA552E">
        <w:rPr>
          <w:rFonts w:asciiTheme="minorHAnsi" w:hAnsiTheme="minorHAnsi" w:cstheme="minorHAnsi"/>
          <w:sz w:val="24"/>
          <w:szCs w:val="24"/>
          <w:lang w:val="cs-CZ"/>
        </w:rPr>
        <w:t>222,653</w:t>
      </w:r>
      <w:r w:rsidRPr="00DA552E">
        <w:rPr>
          <w:rFonts w:asciiTheme="minorHAnsi" w:hAnsiTheme="minorHAnsi" w:cstheme="minorHAnsi"/>
          <w:spacing w:val="-23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GJ/rok a úspory CO2 z původních </w:t>
      </w:r>
      <w:r w:rsidR="00DA552E" w:rsidRPr="00DA552E">
        <w:rPr>
          <w:rFonts w:asciiTheme="minorHAnsi" w:hAnsiTheme="minorHAnsi" w:cstheme="minorHAnsi"/>
          <w:sz w:val="24"/>
          <w:szCs w:val="24"/>
          <w:lang w:val="cs-CZ"/>
        </w:rPr>
        <w:t>149,176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t/rok na </w:t>
      </w:r>
      <w:r w:rsidR="00DA552E" w:rsidRPr="00DA552E">
        <w:rPr>
          <w:rFonts w:asciiTheme="minorHAnsi" w:hAnsiTheme="minorHAnsi" w:cstheme="minorHAnsi"/>
          <w:sz w:val="24"/>
          <w:szCs w:val="24"/>
          <w:lang w:val="cs-CZ"/>
        </w:rPr>
        <w:t>62,565</w:t>
      </w:r>
      <w:r w:rsidRPr="00DA552E">
        <w:rPr>
          <w:rFonts w:asciiTheme="minorHAnsi" w:hAnsiTheme="minorHAnsi" w:cstheme="minorHAnsi"/>
          <w:spacing w:val="-8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t/rok</w:t>
      </w:r>
      <w:r w:rsidR="00DA552E" w:rsidRPr="00DA552E">
        <w:rPr>
          <w:rFonts w:asciiTheme="minorHAnsi" w:hAnsiTheme="minorHAnsi" w:cstheme="minorHAnsi"/>
          <w:sz w:val="24"/>
          <w:szCs w:val="24"/>
          <w:lang w:val="cs-CZ"/>
        </w:rPr>
        <w:t>, čehož bude docíleno dodržením maximálního středního příkonu navržených svítidel. Více v Energetickém posudku.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5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Teplota okolí v provozu svítidla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- </w:t>
      </w:r>
      <w:proofErr w:type="gramStart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30°C</w:t>
      </w:r>
      <w:proofErr w:type="gramEnd"/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 xml:space="preserve"> až +</w:t>
      </w:r>
      <w:r w:rsidRPr="00DA552E">
        <w:rPr>
          <w:rFonts w:asciiTheme="minorHAnsi" w:hAnsiTheme="minorHAnsi" w:cstheme="minorHAnsi"/>
          <w:b/>
          <w:spacing w:val="-13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35°C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D81573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lastRenderedPageBreak/>
        <w:t>Hmotnost</w:t>
      </w:r>
      <w:r w:rsidR="007126D7"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celého svítidla nesmí přesáhnout </w:t>
      </w:r>
      <w:r w:rsidRPr="00DA552E">
        <w:rPr>
          <w:rFonts w:asciiTheme="minorHAnsi" w:hAnsiTheme="minorHAnsi" w:cstheme="minorHAnsi"/>
          <w:b/>
          <w:spacing w:val="-16"/>
          <w:sz w:val="24"/>
          <w:szCs w:val="24"/>
          <w:lang w:val="cs-CZ"/>
        </w:rPr>
        <w:t xml:space="preserve">8 </w:t>
      </w:r>
      <w:r w:rsidR="007126D7" w:rsidRPr="00DA552E">
        <w:rPr>
          <w:rFonts w:asciiTheme="minorHAnsi" w:hAnsiTheme="minorHAnsi" w:cstheme="minorHAnsi"/>
          <w:b/>
          <w:sz w:val="24"/>
          <w:szCs w:val="24"/>
          <w:lang w:val="cs-CZ"/>
        </w:rPr>
        <w:t>kg</w:t>
      </w:r>
      <w:r w:rsidR="007126D7"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3" w:lineRule="exact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Svítidla musí být dostupná v libovolném odstínu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šedé</w:t>
      </w:r>
      <w:r w:rsidRPr="00DA552E">
        <w:rPr>
          <w:rFonts w:asciiTheme="minorHAnsi" w:hAnsiTheme="minorHAnsi" w:cstheme="minorHAnsi"/>
          <w:b/>
          <w:spacing w:val="-16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b/>
          <w:sz w:val="24"/>
          <w:szCs w:val="24"/>
          <w:lang w:val="cs-CZ"/>
        </w:rPr>
        <w:t>barvy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.</w:t>
      </w:r>
    </w:p>
    <w:p w:rsidR="007014C5" w:rsidRPr="00DA552E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line="235" w:lineRule="auto"/>
        <w:ind w:right="15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Vlastnosti svítidla (IP, světelně technické parametry apod.) musí být doloženy certifikovanou zkušebnou akreditovanou pro udělování certifikátu se sídlem a laboratoří v Evropské unii. Toto není možné zaměňovat s certifikátem, který zaručuje vlastnosti pouze z pohledu jeho</w:t>
      </w:r>
      <w:r w:rsidRPr="00DA552E">
        <w:rPr>
          <w:rFonts w:asciiTheme="minorHAnsi" w:hAnsiTheme="minorHAnsi" w:cstheme="minorHAnsi"/>
          <w:spacing w:val="-33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bezpečného užívání, nebo</w:t>
      </w:r>
      <w:r w:rsidRPr="00DA552E">
        <w:rPr>
          <w:rFonts w:asciiTheme="minorHAnsi" w:hAnsiTheme="minorHAnsi" w:cstheme="minorHAnsi"/>
          <w:spacing w:val="-10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prohlášení.</w:t>
      </w:r>
    </w:p>
    <w:p w:rsidR="007014C5" w:rsidRDefault="007126D7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Požadovaný světelně technický výpočet bude přiložen v plné verzi (odraznost povrchu komunikace, činitel údržby, třída a situace osvětlení, plánovací údaje a světelně technické výsledky, které potvrdí splnění požadovaných kritérií, požadované třídy a situace</w:t>
      </w:r>
      <w:r w:rsidRPr="00DA552E">
        <w:rPr>
          <w:rFonts w:asciiTheme="minorHAnsi" w:hAnsiTheme="minorHAnsi" w:cstheme="minorHAnsi"/>
          <w:spacing w:val="-37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osvětlenosti atd.).</w:t>
      </w:r>
    </w:p>
    <w:p w:rsidR="00B87FDD" w:rsidRPr="00B87FDD" w:rsidRDefault="00B87FDD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B87FDD">
        <w:rPr>
          <w:rFonts w:asciiTheme="minorHAnsi" w:hAnsiTheme="minorHAnsi" w:cstheme="minorHAnsi"/>
          <w:sz w:val="24"/>
          <w:szCs w:val="24"/>
          <w:lang w:val="cs-CZ"/>
        </w:rPr>
        <w:t>Závěrečné měření parametrů osvětlení pozemních komunikací provedené dle platných norem, bude provádět osoba k tomuto způsobilá / akreditovaná měřící skupina.</w:t>
      </w:r>
    </w:p>
    <w:p w:rsidR="00B87FDD" w:rsidRPr="00B87FDD" w:rsidRDefault="00B87FDD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B87FDD">
        <w:rPr>
          <w:rFonts w:asciiTheme="minorHAnsi" w:hAnsiTheme="minorHAnsi" w:cstheme="minorHAnsi"/>
          <w:sz w:val="24"/>
          <w:szCs w:val="24"/>
          <w:lang w:val="cs-CZ"/>
        </w:rPr>
        <w:t>Osvětlení musí splňovat normativní požadavky dle ČSN EN 13201 (část 1-5).</w:t>
      </w:r>
    </w:p>
    <w:p w:rsidR="00B87FDD" w:rsidRPr="00B87FDD" w:rsidRDefault="00B87FDD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B87FDD">
        <w:rPr>
          <w:rFonts w:asciiTheme="minorHAnsi" w:hAnsiTheme="minorHAnsi" w:cstheme="minorHAnsi"/>
          <w:sz w:val="24"/>
          <w:szCs w:val="24"/>
          <w:lang w:val="cs-CZ"/>
        </w:rPr>
        <w:t>Garance na fotometrické vlastnosti svítidla min. 5 let.</w:t>
      </w:r>
    </w:p>
    <w:p w:rsidR="00B87FDD" w:rsidRPr="00B87FDD" w:rsidRDefault="00B87FDD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B87FDD">
        <w:rPr>
          <w:rFonts w:asciiTheme="minorHAnsi" w:hAnsiTheme="minorHAnsi" w:cstheme="minorHAnsi"/>
          <w:sz w:val="24"/>
          <w:szCs w:val="24"/>
          <w:lang w:val="cs-CZ"/>
        </w:rPr>
        <w:t>Záruka na svítidlo</w:t>
      </w:r>
      <w:r>
        <w:rPr>
          <w:rFonts w:asciiTheme="minorHAnsi" w:hAnsiTheme="minorHAnsi" w:cstheme="minorHAnsi"/>
          <w:sz w:val="24"/>
          <w:szCs w:val="24"/>
          <w:lang w:val="cs-CZ"/>
        </w:rPr>
        <w:t xml:space="preserve"> (</w:t>
      </w:r>
      <w:r w:rsidRPr="00B87FDD">
        <w:rPr>
          <w:rFonts w:asciiTheme="minorHAnsi" w:hAnsiTheme="minorHAnsi" w:cstheme="minorHAnsi"/>
          <w:sz w:val="24"/>
          <w:szCs w:val="24"/>
          <w:lang w:val="cs-CZ"/>
        </w:rPr>
        <w:t>na všechny jeho součásti i plnou funkčnost</w:t>
      </w:r>
      <w:r>
        <w:rPr>
          <w:rFonts w:asciiTheme="minorHAnsi" w:hAnsiTheme="minorHAnsi" w:cstheme="minorHAnsi"/>
          <w:sz w:val="24"/>
          <w:szCs w:val="24"/>
          <w:lang w:val="cs-CZ"/>
        </w:rPr>
        <w:t>)</w:t>
      </w:r>
      <w:r w:rsidRPr="00B87FDD">
        <w:rPr>
          <w:rFonts w:asciiTheme="minorHAnsi" w:hAnsiTheme="minorHAnsi" w:cstheme="minorHAnsi"/>
          <w:sz w:val="24"/>
          <w:szCs w:val="24"/>
          <w:lang w:val="cs-CZ"/>
        </w:rPr>
        <w:t xml:space="preserve"> min. 5 let.</w:t>
      </w:r>
    </w:p>
    <w:p w:rsidR="00DA552E" w:rsidRPr="00DA552E" w:rsidRDefault="00DA552E" w:rsidP="00B87FDD">
      <w:pPr>
        <w:pStyle w:val="Odstavecseseznamem"/>
        <w:numPr>
          <w:ilvl w:val="0"/>
          <w:numId w:val="11"/>
        </w:numPr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Komunikační jednotka řídícího systému jako součást svítidla 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>–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komunikace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modulovaná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 xml:space="preserve"> a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demodulovaná po 230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 xml:space="preserve"> V</w:t>
      </w:r>
    </w:p>
    <w:p w:rsidR="00DA552E" w:rsidRPr="00DA552E" w:rsidRDefault="00DA552E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Obousměrná komunikace svítidel s centrální řídící jednotkou</w:t>
      </w:r>
    </w:p>
    <w:p w:rsidR="00DA552E" w:rsidRPr="00DA552E" w:rsidRDefault="00DA552E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Svítidlo musí být adresovatelné a </w:t>
      </w:r>
      <w:proofErr w:type="spellStart"/>
      <w:r w:rsidRPr="00DA552E">
        <w:rPr>
          <w:rFonts w:asciiTheme="minorHAnsi" w:hAnsiTheme="minorHAnsi" w:cstheme="minorHAnsi"/>
          <w:sz w:val="24"/>
          <w:szCs w:val="24"/>
          <w:lang w:val="cs-CZ"/>
        </w:rPr>
        <w:t>stm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>í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vatelné</w:t>
      </w:r>
      <w:proofErr w:type="spellEnd"/>
    </w:p>
    <w:p w:rsidR="00DA552E" w:rsidRPr="00DA552E" w:rsidRDefault="00DA552E" w:rsidP="00B87FDD">
      <w:pPr>
        <w:pStyle w:val="Odstavecseseznamem"/>
        <w:numPr>
          <w:ilvl w:val="0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Minimální parametry SMART funkcionality svítidel:</w:t>
      </w:r>
    </w:p>
    <w:p w:rsidR="00DA552E" w:rsidRPr="00DA552E" w:rsidRDefault="00DA552E" w:rsidP="00B87FDD">
      <w:pPr>
        <w:pStyle w:val="Odstavecseseznamem"/>
        <w:numPr>
          <w:ilvl w:val="1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Svítidlo poskytuje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o sobě následující naměřené atributy 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>–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napětí, proud, výkon, spotřebu, cos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 xml:space="preserve"> 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ϕ, teplotu, dobu svícení.</w:t>
      </w:r>
    </w:p>
    <w:p w:rsidR="00DA552E" w:rsidRPr="00DA552E" w:rsidRDefault="00DA552E" w:rsidP="00B87FDD">
      <w:pPr>
        <w:pStyle w:val="Odstavecseseznamem"/>
        <w:numPr>
          <w:ilvl w:val="1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Svítidlo musí mít možnost monitorovaní stavu předřadníku.</w:t>
      </w:r>
    </w:p>
    <w:p w:rsidR="00DA552E" w:rsidRPr="00DA552E" w:rsidRDefault="00DA552E" w:rsidP="00B87FDD">
      <w:pPr>
        <w:pStyle w:val="Odstavecseseznamem"/>
        <w:numPr>
          <w:ilvl w:val="1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Svítidlo musí automaticky odpojit předřadník svítidla od napájení veřejné sítě v období vypnutého stavu a také v případě konstantního napájení sloupů VO.  </w:t>
      </w:r>
    </w:p>
    <w:p w:rsidR="00DA552E" w:rsidRPr="00DA552E" w:rsidRDefault="00DA552E" w:rsidP="00B87FDD">
      <w:pPr>
        <w:pStyle w:val="Odstavecseseznamem"/>
        <w:numPr>
          <w:ilvl w:val="1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>Svítidlo musí mít možnost ovládání přídavných zařízení alespoň zapnout a vypnout (např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>.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vánoční osvětlení).</w:t>
      </w:r>
    </w:p>
    <w:p w:rsidR="00DA552E" w:rsidRPr="00DA552E" w:rsidRDefault="00DA552E" w:rsidP="00B87FDD">
      <w:pPr>
        <w:pStyle w:val="Odstavecseseznamem"/>
        <w:numPr>
          <w:ilvl w:val="1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Svítidlo musí mít možnost monitorování náklonu sloupu VO </w:t>
      </w:r>
      <w:proofErr w:type="gramStart"/>
      <w:r w:rsidRPr="00DA552E">
        <w:rPr>
          <w:rFonts w:asciiTheme="minorHAnsi" w:hAnsiTheme="minorHAnsi" w:cstheme="minorHAnsi"/>
          <w:sz w:val="24"/>
          <w:szCs w:val="24"/>
          <w:lang w:val="cs-CZ"/>
        </w:rPr>
        <w:t>a nebo</w:t>
      </w:r>
      <w:proofErr w:type="gramEnd"/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 svítidla na něm.</w:t>
      </w:r>
    </w:p>
    <w:p w:rsidR="00DA552E" w:rsidRPr="00DA552E" w:rsidRDefault="00DA552E" w:rsidP="00B87FDD">
      <w:pPr>
        <w:pStyle w:val="Odstavecseseznamem"/>
        <w:numPr>
          <w:ilvl w:val="1"/>
          <w:numId w:val="11"/>
        </w:numPr>
        <w:tabs>
          <w:tab w:val="left" w:pos="836"/>
          <w:tab w:val="left" w:pos="837"/>
        </w:tabs>
        <w:spacing w:before="8" w:line="230" w:lineRule="exact"/>
        <w:ind w:right="562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DA552E">
        <w:rPr>
          <w:rFonts w:asciiTheme="minorHAnsi" w:hAnsiTheme="minorHAnsi" w:cstheme="minorHAnsi"/>
          <w:sz w:val="24"/>
          <w:szCs w:val="24"/>
          <w:lang w:val="cs-CZ"/>
        </w:rPr>
        <w:t xml:space="preserve">Každé svítidlo musí </w:t>
      </w:r>
      <w:r w:rsidR="00B87FDD">
        <w:rPr>
          <w:rFonts w:asciiTheme="minorHAnsi" w:hAnsiTheme="minorHAnsi" w:cstheme="minorHAnsi"/>
          <w:sz w:val="24"/>
          <w:szCs w:val="24"/>
          <w:lang w:val="cs-CZ"/>
        </w:rPr>
        <w:t>b</w:t>
      </w:r>
      <w:r w:rsidRPr="00DA552E">
        <w:rPr>
          <w:rFonts w:asciiTheme="minorHAnsi" w:hAnsiTheme="minorHAnsi" w:cstheme="minorHAnsi"/>
          <w:sz w:val="24"/>
          <w:szCs w:val="24"/>
          <w:lang w:val="cs-CZ"/>
        </w:rPr>
        <w:t>ýt v řídícím systému unikátně identifikované, při čemž systém musí automaticky přiřadit technické parametry svítidla.</w:t>
      </w:r>
    </w:p>
    <w:p w:rsidR="00DA552E" w:rsidRPr="00DA552E" w:rsidRDefault="00DA552E" w:rsidP="00DA552E">
      <w:pPr>
        <w:pStyle w:val="Odstavecseseznamem"/>
        <w:tabs>
          <w:tab w:val="left" w:pos="836"/>
          <w:tab w:val="left" w:pos="837"/>
        </w:tabs>
        <w:spacing w:before="8" w:line="230" w:lineRule="exact"/>
        <w:ind w:left="1687" w:right="562" w:firstLine="0"/>
        <w:rPr>
          <w:rFonts w:asciiTheme="minorHAnsi" w:hAnsiTheme="minorHAnsi" w:cstheme="minorHAnsi"/>
          <w:sz w:val="20"/>
          <w:lang w:val="cs-CZ"/>
        </w:rPr>
        <w:sectPr w:rsidR="00DA552E" w:rsidRPr="00DA552E">
          <w:pgSz w:w="12240" w:h="15840"/>
          <w:pgMar w:top="1340" w:right="1300" w:bottom="880" w:left="1300" w:header="0" w:footer="625" w:gutter="0"/>
          <w:cols w:space="708"/>
        </w:sectPr>
      </w:pPr>
    </w:p>
    <w:p w:rsidR="007014C5" w:rsidRPr="00B87FDD" w:rsidRDefault="007126D7">
      <w:pPr>
        <w:pStyle w:val="Nadpis2"/>
        <w:numPr>
          <w:ilvl w:val="1"/>
          <w:numId w:val="7"/>
        </w:numPr>
        <w:tabs>
          <w:tab w:val="left" w:pos="587"/>
        </w:tabs>
        <w:spacing w:before="198" w:line="252" w:lineRule="exact"/>
        <w:ind w:left="586" w:hanging="370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lastRenderedPageBreak/>
        <w:t>Požadované parametry předřadníků v nových</w:t>
      </w:r>
      <w:r w:rsidRPr="00B87FDD">
        <w:rPr>
          <w:rFonts w:asciiTheme="minorHAnsi" w:hAnsiTheme="minorHAnsi" w:cstheme="minorHAnsi"/>
          <w:spacing w:val="-13"/>
          <w:sz w:val="24"/>
          <w:lang w:val="cs-CZ"/>
        </w:rPr>
        <w:t xml:space="preserve"> </w:t>
      </w:r>
      <w:r w:rsidRPr="00B87FDD">
        <w:rPr>
          <w:rFonts w:asciiTheme="minorHAnsi" w:hAnsiTheme="minorHAnsi" w:cstheme="minorHAnsi"/>
          <w:sz w:val="24"/>
          <w:lang w:val="cs-CZ"/>
        </w:rPr>
        <w:t>svítidlech</w:t>
      </w:r>
    </w:p>
    <w:p w:rsidR="007014C5" w:rsidRPr="00B87FDD" w:rsidRDefault="007126D7" w:rsidP="00B87FDD">
      <w:pPr>
        <w:pStyle w:val="Zkladntext"/>
        <w:ind w:left="216" w:right="231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Všechna svítidla budou osazena předřadníky s funkcí CLO (</w:t>
      </w:r>
      <w:proofErr w:type="spellStart"/>
      <w:r w:rsidRPr="00B87FDD">
        <w:rPr>
          <w:rFonts w:asciiTheme="minorHAnsi" w:hAnsiTheme="minorHAnsi" w:cstheme="minorHAnsi"/>
          <w:sz w:val="24"/>
          <w:lang w:val="cs-CZ"/>
        </w:rPr>
        <w:t>Constant</w:t>
      </w:r>
      <w:proofErr w:type="spellEnd"/>
      <w:r w:rsidRPr="00B87FDD">
        <w:rPr>
          <w:rFonts w:asciiTheme="minorHAnsi" w:hAnsiTheme="minorHAnsi" w:cstheme="minorHAnsi"/>
          <w:sz w:val="24"/>
          <w:lang w:val="cs-CZ"/>
        </w:rPr>
        <w:t xml:space="preserve"> </w:t>
      </w:r>
      <w:proofErr w:type="spellStart"/>
      <w:r w:rsidRPr="00B87FDD">
        <w:rPr>
          <w:rFonts w:asciiTheme="minorHAnsi" w:hAnsiTheme="minorHAnsi" w:cstheme="minorHAnsi"/>
          <w:sz w:val="24"/>
          <w:lang w:val="cs-CZ"/>
        </w:rPr>
        <w:t>Light</w:t>
      </w:r>
      <w:proofErr w:type="spellEnd"/>
      <w:r w:rsidRPr="00B87FDD">
        <w:rPr>
          <w:rFonts w:asciiTheme="minorHAnsi" w:hAnsiTheme="minorHAnsi" w:cstheme="minorHAnsi"/>
          <w:sz w:val="24"/>
          <w:lang w:val="cs-CZ"/>
        </w:rPr>
        <w:t xml:space="preserve"> Output). Tyto předřadníky udržují konstantní hodnotu výstupního světelného toku a pokles světelného toku způsobený stárnutím LED je kompenzován postupným zvyšováním příkonu v průběhu</w:t>
      </w:r>
      <w:r w:rsidRPr="00B87FDD">
        <w:rPr>
          <w:rFonts w:asciiTheme="minorHAnsi" w:hAnsiTheme="minorHAnsi" w:cstheme="minorHAnsi"/>
          <w:spacing w:val="-22"/>
          <w:sz w:val="24"/>
          <w:lang w:val="cs-CZ"/>
        </w:rPr>
        <w:t xml:space="preserve"> </w:t>
      </w:r>
      <w:r w:rsidRPr="00B87FDD">
        <w:rPr>
          <w:rFonts w:asciiTheme="minorHAnsi" w:hAnsiTheme="minorHAnsi" w:cstheme="minorHAnsi"/>
          <w:sz w:val="24"/>
          <w:lang w:val="cs-CZ"/>
        </w:rPr>
        <w:t>provozu.</w:t>
      </w:r>
    </w:p>
    <w:p w:rsidR="007014C5" w:rsidRPr="00B87FDD" w:rsidRDefault="007126D7" w:rsidP="00B87FDD">
      <w:pPr>
        <w:pStyle w:val="Zkladntext"/>
        <w:spacing w:before="1"/>
        <w:ind w:left="216" w:right="350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Předřadník svítidel musí být vybaven funkcí autonomní regulace světelného toku, která umožní snížení hladiny osvětlenosti v době malého využití veřejného osvětlení.</w:t>
      </w:r>
    </w:p>
    <w:p w:rsidR="00EB490C" w:rsidRPr="00754DD5" w:rsidRDefault="00EB490C" w:rsidP="00EB490C">
      <w:pPr>
        <w:pStyle w:val="Zkladntext"/>
        <w:spacing w:before="1"/>
        <w:ind w:left="216" w:right="350"/>
        <w:rPr>
          <w:rFonts w:asciiTheme="minorHAnsi" w:hAnsiTheme="minorHAnsi" w:cstheme="minorHAnsi"/>
          <w:lang w:val="cs-CZ"/>
        </w:rPr>
      </w:pPr>
    </w:p>
    <w:p w:rsidR="007014C5" w:rsidRPr="00754DD5" w:rsidRDefault="007014C5">
      <w:pPr>
        <w:pStyle w:val="Zkladntext"/>
        <w:spacing w:before="1"/>
        <w:rPr>
          <w:rFonts w:asciiTheme="minorHAnsi" w:hAnsiTheme="minorHAnsi" w:cstheme="minorHAnsi"/>
          <w:sz w:val="18"/>
          <w:lang w:val="cs-CZ"/>
        </w:rPr>
      </w:pPr>
    </w:p>
    <w:p w:rsidR="007014C5" w:rsidRPr="00754DD5" w:rsidRDefault="007126D7">
      <w:pPr>
        <w:pStyle w:val="Nadpis1"/>
        <w:numPr>
          <w:ilvl w:val="0"/>
          <w:numId w:val="7"/>
        </w:numPr>
        <w:tabs>
          <w:tab w:val="left" w:pos="531"/>
        </w:tabs>
        <w:ind w:left="530"/>
        <w:jc w:val="both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>SVĚTELNĚ-TECHNICKÉ</w:t>
      </w:r>
      <w:r w:rsidRPr="00754DD5">
        <w:rPr>
          <w:rFonts w:asciiTheme="minorHAnsi" w:hAnsiTheme="minorHAnsi" w:cstheme="minorHAnsi"/>
          <w:spacing w:val="-14"/>
          <w:lang w:val="cs-CZ"/>
        </w:rPr>
        <w:t xml:space="preserve"> </w:t>
      </w:r>
      <w:r w:rsidRPr="00754DD5">
        <w:rPr>
          <w:rFonts w:asciiTheme="minorHAnsi" w:hAnsiTheme="minorHAnsi" w:cstheme="minorHAnsi"/>
          <w:lang w:val="cs-CZ"/>
        </w:rPr>
        <w:t>VÝPOČTY</w:t>
      </w:r>
    </w:p>
    <w:p w:rsidR="007014C5" w:rsidRPr="00B87FDD" w:rsidRDefault="007126D7" w:rsidP="00B87FDD">
      <w:pPr>
        <w:pStyle w:val="Zkladntext"/>
        <w:ind w:left="216" w:right="350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Hladina nového osvětlení na komunikacích musí splnit požadavky současnýc</w:t>
      </w:r>
      <w:r w:rsidR="00B87FDD" w:rsidRPr="00B87FDD">
        <w:rPr>
          <w:rFonts w:asciiTheme="minorHAnsi" w:hAnsiTheme="minorHAnsi" w:cstheme="minorHAnsi"/>
          <w:sz w:val="24"/>
          <w:lang w:val="cs-CZ"/>
        </w:rPr>
        <w:t>h</w:t>
      </w:r>
      <w:r w:rsidRPr="00B87FDD">
        <w:rPr>
          <w:rFonts w:asciiTheme="minorHAnsi" w:hAnsiTheme="minorHAnsi" w:cstheme="minorHAnsi"/>
          <w:sz w:val="24"/>
          <w:lang w:val="cs-CZ"/>
        </w:rPr>
        <w:t xml:space="preserve"> příslušných </w:t>
      </w:r>
      <w:r w:rsidR="00B87FDD">
        <w:rPr>
          <w:rFonts w:asciiTheme="minorHAnsi" w:hAnsiTheme="minorHAnsi" w:cstheme="minorHAnsi"/>
          <w:sz w:val="24"/>
          <w:lang w:val="cs-CZ"/>
        </w:rPr>
        <w:t>n</w:t>
      </w:r>
      <w:r w:rsidRPr="00B87FDD">
        <w:rPr>
          <w:rFonts w:asciiTheme="minorHAnsi" w:hAnsiTheme="minorHAnsi" w:cstheme="minorHAnsi"/>
          <w:sz w:val="24"/>
          <w:lang w:val="cs-CZ"/>
        </w:rPr>
        <w:t>orem a</w:t>
      </w:r>
      <w:r w:rsidRPr="00B87FDD">
        <w:rPr>
          <w:rFonts w:asciiTheme="minorHAnsi" w:hAnsiTheme="minorHAnsi" w:cstheme="minorHAnsi"/>
          <w:spacing w:val="-5"/>
          <w:sz w:val="24"/>
          <w:lang w:val="cs-CZ"/>
        </w:rPr>
        <w:t xml:space="preserve"> </w:t>
      </w:r>
      <w:r w:rsidRPr="00B87FDD">
        <w:rPr>
          <w:rFonts w:asciiTheme="minorHAnsi" w:hAnsiTheme="minorHAnsi" w:cstheme="minorHAnsi"/>
          <w:sz w:val="24"/>
          <w:lang w:val="cs-CZ"/>
        </w:rPr>
        <w:t>nařízení.</w:t>
      </w:r>
    </w:p>
    <w:p w:rsidR="007014C5" w:rsidRPr="00B87FDD" w:rsidRDefault="007014C5" w:rsidP="00B87FDD">
      <w:pPr>
        <w:pStyle w:val="Zkladntext"/>
        <w:jc w:val="both"/>
        <w:rPr>
          <w:rFonts w:asciiTheme="minorHAnsi" w:hAnsiTheme="minorHAnsi" w:cstheme="minorHAnsi"/>
          <w:sz w:val="24"/>
          <w:highlight w:val="yellow"/>
          <w:lang w:val="cs-CZ"/>
        </w:rPr>
      </w:pPr>
    </w:p>
    <w:p w:rsidR="007014C5" w:rsidRPr="00B87FDD" w:rsidRDefault="007126D7" w:rsidP="00B87FDD">
      <w:pPr>
        <w:pStyle w:val="Zkladntext"/>
        <w:spacing w:line="229" w:lineRule="exact"/>
        <w:ind w:left="216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Uchazeč doloží světelně-technický výpočet pro všechny situace.</w:t>
      </w:r>
    </w:p>
    <w:p w:rsidR="007014C5" w:rsidRPr="00B87FDD" w:rsidRDefault="007126D7" w:rsidP="00B87FDD">
      <w:pPr>
        <w:pStyle w:val="Zkladntext"/>
        <w:spacing w:line="229" w:lineRule="exact"/>
        <w:ind w:left="216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Ve všech výpočtech musí být dodrženy tyto požadavky: třída osvětlenosti pro danou ulici, činitel údržby</w:t>
      </w:r>
    </w:p>
    <w:p w:rsidR="007014C5" w:rsidRPr="00B87FDD" w:rsidRDefault="007126D7" w:rsidP="00B87FDD">
      <w:pPr>
        <w:pStyle w:val="Zkladntext"/>
        <w:spacing w:before="1"/>
        <w:ind w:left="216"/>
        <w:jc w:val="both"/>
        <w:rPr>
          <w:rFonts w:asciiTheme="minorHAnsi" w:hAnsiTheme="minorHAnsi" w:cstheme="minorHAnsi"/>
          <w:sz w:val="24"/>
          <w:highlight w:val="yellow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= 0,84 a parametr ULOR = 0.</w:t>
      </w:r>
    </w:p>
    <w:p w:rsidR="007014C5" w:rsidRPr="00B87FDD" w:rsidRDefault="007126D7" w:rsidP="00B87FDD">
      <w:pPr>
        <w:pStyle w:val="Zkladntext"/>
        <w:ind w:left="216" w:right="350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Světelně-technické výpočty budou provedeny v certifikovaném výpočtovém programu (</w:t>
      </w:r>
      <w:proofErr w:type="spellStart"/>
      <w:r w:rsidRPr="00B87FDD">
        <w:rPr>
          <w:rFonts w:asciiTheme="minorHAnsi" w:hAnsiTheme="minorHAnsi" w:cstheme="minorHAnsi"/>
          <w:sz w:val="24"/>
          <w:lang w:val="cs-CZ"/>
        </w:rPr>
        <w:t>DIALux</w:t>
      </w:r>
      <w:proofErr w:type="spellEnd"/>
      <w:r w:rsidRPr="00B87FDD">
        <w:rPr>
          <w:rFonts w:asciiTheme="minorHAnsi" w:hAnsiTheme="minorHAnsi" w:cstheme="minorHAnsi"/>
          <w:sz w:val="24"/>
          <w:lang w:val="cs-CZ"/>
        </w:rPr>
        <w:t xml:space="preserve">, RELUX, </w:t>
      </w:r>
      <w:proofErr w:type="gramStart"/>
      <w:r w:rsidRPr="00B87FDD">
        <w:rPr>
          <w:rFonts w:asciiTheme="minorHAnsi" w:hAnsiTheme="minorHAnsi" w:cstheme="minorHAnsi"/>
          <w:sz w:val="24"/>
          <w:lang w:val="cs-CZ"/>
        </w:rPr>
        <w:t>WILS,</w:t>
      </w:r>
      <w:proofErr w:type="gramEnd"/>
      <w:r w:rsidRPr="00B87FDD">
        <w:rPr>
          <w:rFonts w:asciiTheme="minorHAnsi" w:hAnsiTheme="minorHAnsi" w:cstheme="minorHAnsi"/>
          <w:sz w:val="24"/>
          <w:lang w:val="cs-CZ"/>
        </w:rPr>
        <w:t xml:space="preserve"> atd.).</w:t>
      </w:r>
    </w:p>
    <w:p w:rsidR="007014C5" w:rsidRPr="00754DD5" w:rsidRDefault="007014C5">
      <w:pPr>
        <w:pStyle w:val="Zkladntext"/>
        <w:spacing w:before="11"/>
        <w:rPr>
          <w:rFonts w:asciiTheme="minorHAnsi" w:hAnsiTheme="minorHAnsi" w:cstheme="minorHAnsi"/>
          <w:sz w:val="21"/>
          <w:lang w:val="cs-CZ"/>
        </w:rPr>
      </w:pPr>
    </w:p>
    <w:p w:rsidR="007014C5" w:rsidRPr="00754DD5" w:rsidRDefault="007126D7">
      <w:pPr>
        <w:pStyle w:val="Nadpis2"/>
        <w:numPr>
          <w:ilvl w:val="1"/>
          <w:numId w:val="7"/>
        </w:numPr>
        <w:tabs>
          <w:tab w:val="left" w:pos="587"/>
        </w:tabs>
        <w:ind w:left="586" w:hanging="370"/>
        <w:jc w:val="both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>Situace</w:t>
      </w:r>
      <w:r w:rsidRPr="00754DD5">
        <w:rPr>
          <w:rFonts w:asciiTheme="minorHAnsi" w:hAnsiTheme="minorHAnsi" w:cstheme="minorHAnsi"/>
          <w:spacing w:val="-6"/>
          <w:lang w:val="cs-CZ"/>
        </w:rPr>
        <w:t xml:space="preserve"> </w:t>
      </w:r>
      <w:r w:rsidRPr="00754DD5">
        <w:rPr>
          <w:rFonts w:asciiTheme="minorHAnsi" w:hAnsiTheme="minorHAnsi" w:cstheme="minorHAnsi"/>
          <w:lang w:val="cs-CZ"/>
        </w:rPr>
        <w:t>SIT-1</w:t>
      </w: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5"/>
        <w:gridCol w:w="4799"/>
      </w:tblGrid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952" w:right="1955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Parametr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Požadavek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Typ svítidla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 xml:space="preserve">Svítidlo </w:t>
            </w:r>
            <w:r w:rsidR="00520ECE" w:rsidRPr="00754DD5">
              <w:rPr>
                <w:rFonts w:asciiTheme="minorHAnsi" w:hAnsiTheme="minorHAnsi" w:cstheme="minorHAnsi"/>
                <w:sz w:val="20"/>
                <w:lang w:val="cs-CZ"/>
              </w:rPr>
              <w:t>A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osvětlení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29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M5 (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Lm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 xml:space="preserve">, TI, SR, 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Uo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U</w:t>
            </w:r>
            <w:r w:rsidRPr="00754DD5">
              <w:rPr>
                <w:rFonts w:asciiTheme="minorHAnsi" w:hAnsiTheme="minorHAnsi" w:cstheme="minorHAnsi"/>
                <w:sz w:val="13"/>
                <w:lang w:val="cs-CZ"/>
              </w:rPr>
              <w:t>1</w:t>
            </w: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PDI, AECI)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Teplota chromatičnosti</w:t>
            </w:r>
          </w:p>
        </w:tc>
        <w:tc>
          <w:tcPr>
            <w:tcW w:w="4799" w:type="dxa"/>
          </w:tcPr>
          <w:p w:rsidR="007014C5" w:rsidRPr="00754DD5" w:rsidRDefault="00520ECE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</w:t>
            </w:r>
            <w:r w:rsidR="007126D7" w:rsidRPr="00754DD5">
              <w:rPr>
                <w:rFonts w:asciiTheme="minorHAnsi" w:hAnsiTheme="minorHAnsi" w:cstheme="minorHAnsi"/>
                <w:sz w:val="20"/>
                <w:lang w:val="cs-CZ"/>
              </w:rPr>
              <w:t>000 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Činitel údržby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0,84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Šířka vozovky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6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Rozteč mezi svítidly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30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Výška světelného bodu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8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Převis osvětlovacího zdroje nad vozovkou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-0,65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Délka ramene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1,5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ULOR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w w:val="99"/>
                <w:sz w:val="20"/>
                <w:lang w:val="cs-CZ"/>
              </w:rPr>
              <w:t>0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Povrch vozovky Q0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0,07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indexu oslnění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D.5</w:t>
            </w:r>
          </w:p>
        </w:tc>
      </w:tr>
    </w:tbl>
    <w:p w:rsidR="007014C5" w:rsidRPr="00754DD5" w:rsidRDefault="007014C5" w:rsidP="00EB490C">
      <w:pPr>
        <w:spacing w:line="230" w:lineRule="exact"/>
        <w:rPr>
          <w:rFonts w:asciiTheme="minorHAnsi" w:hAnsiTheme="minorHAnsi" w:cstheme="minorHAnsi"/>
          <w:sz w:val="20"/>
          <w:lang w:val="cs-CZ"/>
        </w:rPr>
        <w:sectPr w:rsidR="007014C5" w:rsidRPr="00754DD5">
          <w:pgSz w:w="12240" w:h="15840"/>
          <w:pgMar w:top="1340" w:right="1180" w:bottom="880" w:left="1200" w:header="0" w:footer="625" w:gutter="0"/>
          <w:cols w:space="708"/>
        </w:sectPr>
      </w:pPr>
    </w:p>
    <w:p w:rsidR="007014C5" w:rsidRPr="00754DD5" w:rsidRDefault="007126D7">
      <w:pPr>
        <w:pStyle w:val="Odstavecseseznamem"/>
        <w:numPr>
          <w:ilvl w:val="1"/>
          <w:numId w:val="7"/>
        </w:numPr>
        <w:tabs>
          <w:tab w:val="left" w:pos="587"/>
        </w:tabs>
        <w:spacing w:before="76"/>
        <w:ind w:left="586" w:hanging="370"/>
        <w:jc w:val="left"/>
        <w:rPr>
          <w:rFonts w:asciiTheme="minorHAnsi" w:hAnsiTheme="minorHAnsi" w:cstheme="minorHAnsi"/>
          <w:b/>
          <w:lang w:val="cs-CZ"/>
        </w:rPr>
      </w:pPr>
      <w:r w:rsidRPr="00754DD5">
        <w:rPr>
          <w:rFonts w:asciiTheme="minorHAnsi" w:hAnsiTheme="minorHAnsi" w:cstheme="minorHAnsi"/>
          <w:b/>
          <w:lang w:val="cs-CZ"/>
        </w:rPr>
        <w:lastRenderedPageBreak/>
        <w:t>Situace</w:t>
      </w:r>
      <w:r w:rsidRPr="00754DD5">
        <w:rPr>
          <w:rFonts w:asciiTheme="minorHAnsi" w:hAnsiTheme="minorHAnsi" w:cstheme="minorHAnsi"/>
          <w:b/>
          <w:spacing w:val="-7"/>
          <w:lang w:val="cs-CZ"/>
        </w:rPr>
        <w:t xml:space="preserve"> </w:t>
      </w:r>
      <w:r w:rsidRPr="00754DD5">
        <w:rPr>
          <w:rFonts w:asciiTheme="minorHAnsi" w:hAnsiTheme="minorHAnsi" w:cstheme="minorHAnsi"/>
          <w:b/>
          <w:lang w:val="cs-CZ"/>
        </w:rPr>
        <w:t>SIT-2</w:t>
      </w: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5"/>
        <w:gridCol w:w="4799"/>
      </w:tblGrid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952" w:right="1955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Parametr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Požadavek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Typ svítidla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3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 xml:space="preserve">Svítidlo </w:t>
            </w:r>
            <w:r w:rsidR="00520ECE" w:rsidRPr="00754DD5">
              <w:rPr>
                <w:rFonts w:asciiTheme="minorHAnsi" w:hAnsiTheme="minorHAnsi" w:cstheme="minorHAnsi"/>
                <w:sz w:val="20"/>
                <w:lang w:val="cs-CZ"/>
              </w:rPr>
              <w:t>A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osvětlení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29" w:lineRule="exact"/>
              <w:ind w:left="803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M5 (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Lm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 xml:space="preserve">, TI, SR, 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Uo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U</w:t>
            </w:r>
            <w:r w:rsidRPr="00754DD5">
              <w:rPr>
                <w:rFonts w:asciiTheme="minorHAnsi" w:hAnsiTheme="minorHAnsi" w:cstheme="minorHAnsi"/>
                <w:sz w:val="13"/>
                <w:lang w:val="cs-CZ"/>
              </w:rPr>
              <w:t>1</w:t>
            </w: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PDI, AECI)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Teplota chromatičnosti</w:t>
            </w:r>
          </w:p>
        </w:tc>
        <w:tc>
          <w:tcPr>
            <w:tcW w:w="4799" w:type="dxa"/>
          </w:tcPr>
          <w:p w:rsidR="007014C5" w:rsidRPr="00754DD5" w:rsidRDefault="00520ECE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</w:t>
            </w:r>
            <w:r w:rsidR="007126D7" w:rsidRPr="00754DD5">
              <w:rPr>
                <w:rFonts w:asciiTheme="minorHAnsi" w:hAnsiTheme="minorHAnsi" w:cstheme="minorHAnsi"/>
                <w:sz w:val="20"/>
                <w:lang w:val="cs-CZ"/>
              </w:rPr>
              <w:t>000 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Činitel údržby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0,84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Šířka vozovky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6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Rozteč mezi svítidly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30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Výška světelného bodu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8,5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Převis osvětlovacího zdroje nad vozovkou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-0,65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Délka ramene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1,5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ULOR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w w:val="99"/>
                <w:sz w:val="20"/>
                <w:lang w:val="cs-CZ"/>
              </w:rPr>
              <w:t>0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Povrch vozovky Q0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0,07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indexu oslnění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D.5</w:t>
            </w:r>
          </w:p>
        </w:tc>
      </w:tr>
    </w:tbl>
    <w:p w:rsidR="007014C5" w:rsidRPr="00754DD5" w:rsidRDefault="007014C5">
      <w:pPr>
        <w:pStyle w:val="Zkladntext"/>
        <w:rPr>
          <w:rFonts w:asciiTheme="minorHAnsi" w:hAnsiTheme="minorHAnsi" w:cstheme="minorHAnsi"/>
          <w:b/>
          <w:sz w:val="24"/>
          <w:lang w:val="cs-CZ"/>
        </w:rPr>
      </w:pPr>
    </w:p>
    <w:p w:rsidR="007014C5" w:rsidRPr="00754DD5" w:rsidRDefault="007126D7">
      <w:pPr>
        <w:pStyle w:val="Odstavecseseznamem"/>
        <w:numPr>
          <w:ilvl w:val="1"/>
          <w:numId w:val="7"/>
        </w:numPr>
        <w:tabs>
          <w:tab w:val="left" w:pos="587"/>
        </w:tabs>
        <w:ind w:left="586" w:hanging="370"/>
        <w:jc w:val="left"/>
        <w:rPr>
          <w:rFonts w:asciiTheme="minorHAnsi" w:hAnsiTheme="minorHAnsi" w:cstheme="minorHAnsi"/>
          <w:b/>
          <w:lang w:val="cs-CZ"/>
        </w:rPr>
      </w:pPr>
      <w:r w:rsidRPr="00754DD5">
        <w:rPr>
          <w:rFonts w:asciiTheme="minorHAnsi" w:hAnsiTheme="minorHAnsi" w:cstheme="minorHAnsi"/>
          <w:b/>
          <w:lang w:val="cs-CZ"/>
        </w:rPr>
        <w:t>Situace</w:t>
      </w:r>
      <w:r w:rsidRPr="00754DD5">
        <w:rPr>
          <w:rFonts w:asciiTheme="minorHAnsi" w:hAnsiTheme="minorHAnsi" w:cstheme="minorHAnsi"/>
          <w:b/>
          <w:spacing w:val="-6"/>
          <w:lang w:val="cs-CZ"/>
        </w:rPr>
        <w:t xml:space="preserve"> </w:t>
      </w:r>
      <w:r w:rsidRPr="00754DD5">
        <w:rPr>
          <w:rFonts w:asciiTheme="minorHAnsi" w:hAnsiTheme="minorHAnsi" w:cstheme="minorHAnsi"/>
          <w:b/>
          <w:lang w:val="cs-CZ"/>
        </w:rPr>
        <w:t>SIT-</w:t>
      </w:r>
      <w:r w:rsidR="00EB490C" w:rsidRPr="00754DD5">
        <w:rPr>
          <w:rFonts w:asciiTheme="minorHAnsi" w:hAnsiTheme="minorHAnsi" w:cstheme="minorHAnsi"/>
          <w:b/>
          <w:lang w:val="cs-CZ"/>
        </w:rPr>
        <w:t>3</w:t>
      </w: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5"/>
        <w:gridCol w:w="4799"/>
      </w:tblGrid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952" w:right="1955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Parametr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Požadavek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Typ svítidla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 xml:space="preserve">Svítidlo </w:t>
            </w:r>
            <w:r w:rsidR="00520ECE" w:rsidRPr="00754DD5">
              <w:rPr>
                <w:rFonts w:asciiTheme="minorHAnsi" w:hAnsiTheme="minorHAnsi" w:cstheme="minorHAnsi"/>
                <w:sz w:val="20"/>
                <w:lang w:val="cs-CZ"/>
              </w:rPr>
              <w:t>B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osvětlení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29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M5 (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Lm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 xml:space="preserve">, TI, SR, 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Uo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U</w:t>
            </w:r>
            <w:r w:rsidRPr="00754DD5">
              <w:rPr>
                <w:rFonts w:asciiTheme="minorHAnsi" w:hAnsiTheme="minorHAnsi" w:cstheme="minorHAnsi"/>
                <w:sz w:val="13"/>
                <w:lang w:val="cs-CZ"/>
              </w:rPr>
              <w:t>1</w:t>
            </w: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PDI, AECI)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Teplota chromatičnosti</w:t>
            </w:r>
          </w:p>
        </w:tc>
        <w:tc>
          <w:tcPr>
            <w:tcW w:w="4799" w:type="dxa"/>
          </w:tcPr>
          <w:p w:rsidR="007014C5" w:rsidRPr="00754DD5" w:rsidRDefault="00520ECE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</w:t>
            </w:r>
            <w:r w:rsidR="007126D7" w:rsidRPr="00754DD5">
              <w:rPr>
                <w:rFonts w:asciiTheme="minorHAnsi" w:hAnsiTheme="minorHAnsi" w:cstheme="minorHAnsi"/>
                <w:sz w:val="20"/>
                <w:lang w:val="cs-CZ"/>
              </w:rPr>
              <w:t>000 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Činitel údržby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0,84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Šířka vozovky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6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Rozteč mezi svítidly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33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Výška světelného bodu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10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Převis osvětlovacího zdroje nad vozovkou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 m</w:t>
            </w:r>
          </w:p>
        </w:tc>
      </w:tr>
      <w:tr w:rsidR="007014C5" w:rsidRPr="00754DD5">
        <w:trPr>
          <w:trHeight w:hRule="exact" w:val="241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Délka ramene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1,5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ULOR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w w:val="99"/>
                <w:sz w:val="20"/>
                <w:lang w:val="cs-CZ"/>
              </w:rPr>
              <w:t>0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Povrch vozovky Q0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0,07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B87FDD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>
              <w:rPr>
                <w:rFonts w:asciiTheme="minorHAnsi" w:hAnsiTheme="minorHAnsi" w:cstheme="minorHAnsi"/>
                <w:sz w:val="20"/>
                <w:lang w:val="cs-CZ"/>
              </w:rPr>
              <w:t>T</w:t>
            </w:r>
            <w:r w:rsidR="007126D7" w:rsidRPr="00754DD5">
              <w:rPr>
                <w:rFonts w:asciiTheme="minorHAnsi" w:hAnsiTheme="minorHAnsi" w:cstheme="minorHAnsi"/>
                <w:sz w:val="20"/>
                <w:lang w:val="cs-CZ"/>
              </w:rPr>
              <w:t>řída indexu oslněn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D.5</w:t>
            </w:r>
          </w:p>
        </w:tc>
      </w:tr>
    </w:tbl>
    <w:p w:rsidR="007014C5" w:rsidRPr="00754DD5" w:rsidRDefault="007014C5">
      <w:pPr>
        <w:pStyle w:val="Zkladntext"/>
        <w:spacing w:before="1"/>
        <w:rPr>
          <w:rFonts w:asciiTheme="minorHAnsi" w:hAnsiTheme="minorHAnsi" w:cstheme="minorHAnsi"/>
          <w:b/>
          <w:lang w:val="cs-CZ"/>
        </w:rPr>
      </w:pPr>
    </w:p>
    <w:p w:rsidR="007014C5" w:rsidRPr="00754DD5" w:rsidRDefault="007126D7">
      <w:pPr>
        <w:pStyle w:val="Odstavecseseznamem"/>
        <w:numPr>
          <w:ilvl w:val="1"/>
          <w:numId w:val="7"/>
        </w:numPr>
        <w:tabs>
          <w:tab w:val="left" w:pos="587"/>
        </w:tabs>
        <w:ind w:left="586" w:hanging="370"/>
        <w:jc w:val="left"/>
        <w:rPr>
          <w:rFonts w:asciiTheme="minorHAnsi" w:hAnsiTheme="minorHAnsi" w:cstheme="minorHAnsi"/>
          <w:b/>
          <w:lang w:val="cs-CZ"/>
        </w:rPr>
      </w:pPr>
      <w:r w:rsidRPr="00754DD5">
        <w:rPr>
          <w:rFonts w:asciiTheme="minorHAnsi" w:hAnsiTheme="minorHAnsi" w:cstheme="minorHAnsi"/>
          <w:b/>
          <w:lang w:val="cs-CZ"/>
        </w:rPr>
        <w:t>Situace</w:t>
      </w:r>
      <w:r w:rsidRPr="00754DD5">
        <w:rPr>
          <w:rFonts w:asciiTheme="minorHAnsi" w:hAnsiTheme="minorHAnsi" w:cstheme="minorHAnsi"/>
          <w:b/>
          <w:spacing w:val="-6"/>
          <w:lang w:val="cs-CZ"/>
        </w:rPr>
        <w:t xml:space="preserve"> </w:t>
      </w:r>
      <w:r w:rsidRPr="00754DD5">
        <w:rPr>
          <w:rFonts w:asciiTheme="minorHAnsi" w:hAnsiTheme="minorHAnsi" w:cstheme="minorHAnsi"/>
          <w:b/>
          <w:lang w:val="cs-CZ"/>
        </w:rPr>
        <w:t>SIT-</w:t>
      </w:r>
      <w:r w:rsidR="00EB490C" w:rsidRPr="00754DD5">
        <w:rPr>
          <w:rFonts w:asciiTheme="minorHAnsi" w:hAnsiTheme="minorHAnsi" w:cstheme="minorHAnsi"/>
          <w:b/>
          <w:lang w:val="cs-CZ"/>
        </w:rPr>
        <w:t>4</w:t>
      </w: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5"/>
        <w:gridCol w:w="4799"/>
      </w:tblGrid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952" w:right="1955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Parametr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Požadavek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Typ svítidla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 xml:space="preserve">Svítidlo </w:t>
            </w:r>
            <w:r w:rsidR="00520ECE" w:rsidRPr="00754DD5">
              <w:rPr>
                <w:rFonts w:asciiTheme="minorHAnsi" w:hAnsiTheme="minorHAnsi" w:cstheme="minorHAnsi"/>
                <w:sz w:val="20"/>
                <w:lang w:val="cs-CZ"/>
              </w:rPr>
              <w:t>A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osvětlení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29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M5 (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Lm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 xml:space="preserve">, TI, SR, 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Uo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U</w:t>
            </w:r>
            <w:r w:rsidRPr="00754DD5">
              <w:rPr>
                <w:rFonts w:asciiTheme="minorHAnsi" w:hAnsiTheme="minorHAnsi" w:cstheme="minorHAnsi"/>
                <w:sz w:val="13"/>
                <w:lang w:val="cs-CZ"/>
              </w:rPr>
              <w:t>1</w:t>
            </w: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PDI, AECI)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Teplota chromatičnosti</w:t>
            </w:r>
          </w:p>
        </w:tc>
        <w:tc>
          <w:tcPr>
            <w:tcW w:w="4799" w:type="dxa"/>
          </w:tcPr>
          <w:p w:rsidR="007014C5" w:rsidRPr="00754DD5" w:rsidRDefault="00520ECE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</w:t>
            </w:r>
            <w:r w:rsidR="007126D7" w:rsidRPr="00754DD5">
              <w:rPr>
                <w:rFonts w:asciiTheme="minorHAnsi" w:hAnsiTheme="minorHAnsi" w:cstheme="minorHAnsi"/>
                <w:sz w:val="20"/>
                <w:lang w:val="cs-CZ"/>
              </w:rPr>
              <w:t>000 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Činitel údržby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0,84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Šířka vozovky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7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Rozteč mezi svítidly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25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Výška světelného bodu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9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Převis osvětlovacího zdroje nad vozovkou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Délka ramene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2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ULOR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w w:val="99"/>
                <w:sz w:val="20"/>
                <w:lang w:val="cs-CZ"/>
              </w:rPr>
              <w:t>0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Povrch vozovky Q0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0,07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indexu oslnění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D.5</w:t>
            </w:r>
          </w:p>
        </w:tc>
      </w:tr>
    </w:tbl>
    <w:p w:rsidR="007014C5" w:rsidRPr="00754DD5" w:rsidRDefault="007014C5">
      <w:pPr>
        <w:pStyle w:val="Zkladntext"/>
        <w:rPr>
          <w:rFonts w:asciiTheme="minorHAnsi" w:hAnsiTheme="minorHAnsi" w:cstheme="minorHAnsi"/>
          <w:b/>
          <w:sz w:val="24"/>
          <w:lang w:val="cs-CZ"/>
        </w:rPr>
      </w:pPr>
    </w:p>
    <w:p w:rsidR="007014C5" w:rsidRPr="00754DD5" w:rsidRDefault="007014C5">
      <w:pPr>
        <w:pStyle w:val="Zkladntext"/>
        <w:spacing w:before="10"/>
        <w:rPr>
          <w:rFonts w:asciiTheme="minorHAnsi" w:hAnsiTheme="minorHAnsi" w:cstheme="minorHAnsi"/>
          <w:b/>
          <w:sz w:val="19"/>
          <w:lang w:val="cs-CZ"/>
        </w:rPr>
      </w:pPr>
    </w:p>
    <w:p w:rsidR="007014C5" w:rsidRPr="00754DD5" w:rsidRDefault="007014C5" w:rsidP="00EB490C">
      <w:pPr>
        <w:pStyle w:val="Odstavecseseznamem"/>
        <w:tabs>
          <w:tab w:val="left" w:pos="587"/>
        </w:tabs>
        <w:spacing w:before="1"/>
        <w:ind w:left="586" w:firstLine="0"/>
        <w:rPr>
          <w:rFonts w:asciiTheme="minorHAnsi" w:hAnsiTheme="minorHAnsi" w:cstheme="minorHAnsi"/>
          <w:b/>
          <w:lang w:val="cs-CZ"/>
        </w:rPr>
      </w:pPr>
    </w:p>
    <w:p w:rsidR="007014C5" w:rsidRPr="00754DD5" w:rsidRDefault="007014C5">
      <w:pPr>
        <w:spacing w:line="230" w:lineRule="exact"/>
        <w:jc w:val="center"/>
        <w:rPr>
          <w:rFonts w:asciiTheme="minorHAnsi" w:hAnsiTheme="minorHAnsi" w:cstheme="minorHAnsi"/>
          <w:sz w:val="20"/>
          <w:lang w:val="cs-CZ"/>
        </w:rPr>
        <w:sectPr w:rsidR="007014C5" w:rsidRPr="00754DD5">
          <w:pgSz w:w="12240" w:h="15840"/>
          <w:pgMar w:top="1340" w:right="1180" w:bottom="880" w:left="1200" w:header="0" w:footer="625" w:gutter="0"/>
          <w:cols w:space="708"/>
        </w:sectPr>
      </w:pPr>
    </w:p>
    <w:p w:rsidR="007014C5" w:rsidRPr="00754DD5" w:rsidRDefault="007126D7">
      <w:pPr>
        <w:pStyle w:val="Odstavecseseznamem"/>
        <w:numPr>
          <w:ilvl w:val="1"/>
          <w:numId w:val="7"/>
        </w:numPr>
        <w:tabs>
          <w:tab w:val="left" w:pos="587"/>
        </w:tabs>
        <w:spacing w:before="76"/>
        <w:ind w:left="586" w:hanging="370"/>
        <w:jc w:val="left"/>
        <w:rPr>
          <w:rFonts w:asciiTheme="minorHAnsi" w:hAnsiTheme="minorHAnsi" w:cstheme="minorHAnsi"/>
          <w:b/>
          <w:lang w:val="cs-CZ"/>
        </w:rPr>
      </w:pPr>
      <w:r w:rsidRPr="00754DD5">
        <w:rPr>
          <w:rFonts w:asciiTheme="minorHAnsi" w:hAnsiTheme="minorHAnsi" w:cstheme="minorHAnsi"/>
          <w:b/>
          <w:lang w:val="cs-CZ"/>
        </w:rPr>
        <w:lastRenderedPageBreak/>
        <w:t>Situace</w:t>
      </w:r>
      <w:r w:rsidRPr="00754DD5">
        <w:rPr>
          <w:rFonts w:asciiTheme="minorHAnsi" w:hAnsiTheme="minorHAnsi" w:cstheme="minorHAnsi"/>
          <w:b/>
          <w:spacing w:val="-6"/>
          <w:lang w:val="cs-CZ"/>
        </w:rPr>
        <w:t xml:space="preserve"> </w:t>
      </w:r>
      <w:r w:rsidRPr="00754DD5">
        <w:rPr>
          <w:rFonts w:asciiTheme="minorHAnsi" w:hAnsiTheme="minorHAnsi" w:cstheme="minorHAnsi"/>
          <w:b/>
          <w:lang w:val="cs-CZ"/>
        </w:rPr>
        <w:t>SIT-</w:t>
      </w:r>
      <w:r w:rsidR="00EB490C" w:rsidRPr="00754DD5">
        <w:rPr>
          <w:rFonts w:asciiTheme="minorHAnsi" w:hAnsiTheme="minorHAnsi" w:cstheme="minorHAnsi"/>
          <w:b/>
          <w:lang w:val="cs-CZ"/>
        </w:rPr>
        <w:t>5</w:t>
      </w: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5"/>
        <w:gridCol w:w="4799"/>
      </w:tblGrid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952" w:right="1955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Parametr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Požadavek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Typ svítidla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 xml:space="preserve">Svítidlo </w:t>
            </w:r>
            <w:r w:rsidR="00520ECE" w:rsidRPr="00754DD5">
              <w:rPr>
                <w:rFonts w:asciiTheme="minorHAnsi" w:hAnsiTheme="minorHAnsi" w:cstheme="minorHAnsi"/>
                <w:sz w:val="20"/>
                <w:lang w:val="cs-CZ"/>
              </w:rPr>
              <w:t>B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osvětlení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29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M5 (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Lm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 xml:space="preserve">, TI, SR, 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Uo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U</w:t>
            </w:r>
            <w:r w:rsidRPr="00754DD5">
              <w:rPr>
                <w:rFonts w:asciiTheme="minorHAnsi" w:hAnsiTheme="minorHAnsi" w:cstheme="minorHAnsi"/>
                <w:sz w:val="13"/>
                <w:lang w:val="cs-CZ"/>
              </w:rPr>
              <w:t>1</w:t>
            </w: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PDI, AECI)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Teplota chromatičnosti</w:t>
            </w:r>
          </w:p>
        </w:tc>
        <w:tc>
          <w:tcPr>
            <w:tcW w:w="4799" w:type="dxa"/>
          </w:tcPr>
          <w:p w:rsidR="007014C5" w:rsidRPr="00754DD5" w:rsidRDefault="00520ECE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</w:t>
            </w:r>
            <w:r w:rsidR="007126D7" w:rsidRPr="00754DD5">
              <w:rPr>
                <w:rFonts w:asciiTheme="minorHAnsi" w:hAnsiTheme="minorHAnsi" w:cstheme="minorHAnsi"/>
                <w:sz w:val="20"/>
                <w:lang w:val="cs-CZ"/>
              </w:rPr>
              <w:t>000 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Činitel údržby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0,84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Šířka vozovky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Rozteč mezi svítidly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30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Výška světelného bodu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9,5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Převis osvětlovacího zdroje nad vozovkou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Délka ramene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1,5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ULOR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w w:val="99"/>
                <w:sz w:val="20"/>
                <w:lang w:val="cs-CZ"/>
              </w:rPr>
              <w:t>0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Povrch vozovky Q0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0,07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indexu oslnění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D.5</w:t>
            </w:r>
          </w:p>
        </w:tc>
      </w:tr>
    </w:tbl>
    <w:p w:rsidR="007014C5" w:rsidRPr="00754DD5" w:rsidRDefault="007014C5">
      <w:pPr>
        <w:pStyle w:val="Zkladntext"/>
        <w:spacing w:before="10"/>
        <w:rPr>
          <w:rFonts w:asciiTheme="minorHAnsi" w:hAnsiTheme="minorHAnsi" w:cstheme="minorHAnsi"/>
          <w:b/>
          <w:sz w:val="19"/>
          <w:lang w:val="cs-CZ"/>
        </w:rPr>
      </w:pPr>
    </w:p>
    <w:p w:rsidR="007014C5" w:rsidRPr="00754DD5" w:rsidRDefault="007126D7">
      <w:pPr>
        <w:pStyle w:val="Odstavecseseznamem"/>
        <w:numPr>
          <w:ilvl w:val="1"/>
          <w:numId w:val="7"/>
        </w:numPr>
        <w:tabs>
          <w:tab w:val="left" w:pos="709"/>
        </w:tabs>
        <w:spacing w:before="1"/>
        <w:ind w:left="708" w:hanging="492"/>
        <w:jc w:val="left"/>
        <w:rPr>
          <w:rFonts w:asciiTheme="minorHAnsi" w:hAnsiTheme="minorHAnsi" w:cstheme="minorHAnsi"/>
          <w:b/>
          <w:lang w:val="cs-CZ"/>
        </w:rPr>
      </w:pPr>
      <w:r w:rsidRPr="00754DD5">
        <w:rPr>
          <w:rFonts w:asciiTheme="minorHAnsi" w:hAnsiTheme="minorHAnsi" w:cstheme="minorHAnsi"/>
          <w:b/>
          <w:lang w:val="cs-CZ"/>
        </w:rPr>
        <w:t>Situace</w:t>
      </w:r>
      <w:r w:rsidRPr="00754DD5">
        <w:rPr>
          <w:rFonts w:asciiTheme="minorHAnsi" w:hAnsiTheme="minorHAnsi" w:cstheme="minorHAnsi"/>
          <w:b/>
          <w:spacing w:val="-7"/>
          <w:lang w:val="cs-CZ"/>
        </w:rPr>
        <w:t xml:space="preserve"> </w:t>
      </w:r>
      <w:r w:rsidRPr="00754DD5">
        <w:rPr>
          <w:rFonts w:asciiTheme="minorHAnsi" w:hAnsiTheme="minorHAnsi" w:cstheme="minorHAnsi"/>
          <w:b/>
          <w:lang w:val="cs-CZ"/>
        </w:rPr>
        <w:t>SIT-</w:t>
      </w:r>
      <w:r w:rsidR="00EB490C" w:rsidRPr="00754DD5">
        <w:rPr>
          <w:rFonts w:asciiTheme="minorHAnsi" w:hAnsiTheme="minorHAnsi" w:cstheme="minorHAnsi"/>
          <w:b/>
          <w:lang w:val="cs-CZ"/>
        </w:rPr>
        <w:t>6</w:t>
      </w:r>
    </w:p>
    <w:tbl>
      <w:tblPr>
        <w:tblStyle w:val="TableNormal"/>
        <w:tblW w:w="0" w:type="auto"/>
        <w:tblInd w:w="1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25"/>
        <w:gridCol w:w="4799"/>
      </w:tblGrid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952" w:right="1955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Parametr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b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b/>
                <w:sz w:val="20"/>
                <w:lang w:val="cs-CZ"/>
              </w:rPr>
              <w:t>Požadavek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Typ svítidla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3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 xml:space="preserve">Svítidlo </w:t>
            </w:r>
            <w:r w:rsidR="00520ECE" w:rsidRPr="00754DD5">
              <w:rPr>
                <w:rFonts w:asciiTheme="minorHAnsi" w:hAnsiTheme="minorHAnsi" w:cstheme="minorHAnsi"/>
                <w:sz w:val="20"/>
                <w:lang w:val="cs-CZ"/>
              </w:rPr>
              <w:t>C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osvětlení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29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M4 (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Lm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 xml:space="preserve">, TI, SR, </w:t>
            </w:r>
            <w:proofErr w:type="spellStart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Uo</w:t>
            </w:r>
            <w:proofErr w:type="spellEnd"/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U</w:t>
            </w:r>
            <w:r w:rsidRPr="00754DD5">
              <w:rPr>
                <w:rFonts w:asciiTheme="minorHAnsi" w:hAnsiTheme="minorHAnsi" w:cstheme="minorHAnsi"/>
                <w:sz w:val="13"/>
                <w:lang w:val="cs-CZ"/>
              </w:rPr>
              <w:t>1</w:t>
            </w:r>
            <w:r w:rsidRPr="00754DD5">
              <w:rPr>
                <w:rFonts w:asciiTheme="minorHAnsi" w:hAnsiTheme="minorHAnsi" w:cstheme="minorHAnsi"/>
                <w:position w:val="1"/>
                <w:sz w:val="20"/>
                <w:lang w:val="cs-CZ"/>
              </w:rPr>
              <w:t>, PDI, AECI)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Teplota chromatičnosti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4000 K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Činitel údržby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0,84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Šířka vozovky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6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Rozteč mezi svítidly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30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Výška světelného bodu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8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Převis osvětlovacího zdroje nad vozovkou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-1,7 m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Délka ramene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0,3 m</w:t>
            </w:r>
          </w:p>
        </w:tc>
      </w:tr>
      <w:tr w:rsidR="007014C5" w:rsidRPr="00754DD5">
        <w:trPr>
          <w:trHeight w:hRule="exact" w:val="241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ULOR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/>
              <w:ind w:left="2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w w:val="99"/>
                <w:sz w:val="20"/>
                <w:lang w:val="cs-CZ"/>
              </w:rPr>
              <w:t>0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Povrch vozovky Q0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0,07</w:t>
            </w:r>
          </w:p>
        </w:tc>
      </w:tr>
      <w:tr w:rsidR="007014C5" w:rsidRPr="00754DD5">
        <w:trPr>
          <w:trHeight w:hRule="exact" w:val="240"/>
        </w:trPr>
        <w:tc>
          <w:tcPr>
            <w:tcW w:w="4825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103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Třída indexu oslnění</w:t>
            </w:r>
          </w:p>
        </w:tc>
        <w:tc>
          <w:tcPr>
            <w:tcW w:w="4799" w:type="dxa"/>
          </w:tcPr>
          <w:p w:rsidR="007014C5" w:rsidRPr="00754DD5" w:rsidRDefault="007126D7">
            <w:pPr>
              <w:pStyle w:val="TableParagraph"/>
              <w:spacing w:before="0" w:line="230" w:lineRule="exact"/>
              <w:ind w:left="804" w:right="804"/>
              <w:jc w:val="center"/>
              <w:rPr>
                <w:rFonts w:asciiTheme="minorHAnsi" w:hAnsiTheme="minorHAnsi" w:cstheme="minorHAnsi"/>
                <w:sz w:val="20"/>
                <w:lang w:val="cs-CZ"/>
              </w:rPr>
            </w:pPr>
            <w:r w:rsidRPr="00754DD5">
              <w:rPr>
                <w:rFonts w:asciiTheme="minorHAnsi" w:hAnsiTheme="minorHAnsi" w:cstheme="minorHAnsi"/>
                <w:sz w:val="20"/>
                <w:lang w:val="cs-CZ"/>
              </w:rPr>
              <w:t>D.3</w:t>
            </w:r>
          </w:p>
        </w:tc>
      </w:tr>
    </w:tbl>
    <w:p w:rsidR="00CE32B0" w:rsidRDefault="00CE32B0"/>
    <w:p w:rsidR="00CE32B0" w:rsidRPr="00754DD5" w:rsidRDefault="00CE32B0" w:rsidP="00CE32B0">
      <w:pPr>
        <w:pStyle w:val="Zkladntext"/>
        <w:rPr>
          <w:rFonts w:asciiTheme="minorHAnsi" w:hAnsiTheme="minorHAnsi" w:cstheme="minorHAnsi"/>
          <w:lang w:val="cs-CZ"/>
        </w:rPr>
      </w:pPr>
      <w:r w:rsidRPr="00754DD5">
        <w:rPr>
          <w:rFonts w:asciiTheme="minorHAnsi" w:hAnsiTheme="minorHAnsi" w:cstheme="minorHAnsi"/>
          <w:lang w:val="cs-CZ"/>
        </w:rPr>
        <w:t>Poznámka:</w:t>
      </w:r>
    </w:p>
    <w:p w:rsidR="00CE32B0" w:rsidRPr="00754DD5" w:rsidRDefault="00CE32B0" w:rsidP="00CE32B0">
      <w:pPr>
        <w:pStyle w:val="Odstavecseseznamem"/>
        <w:numPr>
          <w:ilvl w:val="0"/>
          <w:numId w:val="1"/>
        </w:numPr>
        <w:tabs>
          <w:tab w:val="left" w:pos="936"/>
          <w:tab w:val="left" w:pos="937"/>
        </w:tabs>
        <w:spacing w:line="238" w:lineRule="exact"/>
        <w:rPr>
          <w:rFonts w:asciiTheme="minorHAnsi" w:hAnsiTheme="minorHAnsi" w:cstheme="minorHAnsi"/>
          <w:sz w:val="20"/>
          <w:lang w:val="cs-CZ"/>
        </w:rPr>
      </w:pPr>
      <w:r w:rsidRPr="00754DD5">
        <w:rPr>
          <w:rFonts w:asciiTheme="minorHAnsi" w:hAnsiTheme="minorHAnsi" w:cstheme="minorHAnsi"/>
          <w:sz w:val="20"/>
          <w:lang w:val="cs-CZ"/>
        </w:rPr>
        <w:t>třída M5, M4 řeší i jas na</w:t>
      </w:r>
      <w:r w:rsidRPr="00754DD5">
        <w:rPr>
          <w:rFonts w:asciiTheme="minorHAnsi" w:hAnsiTheme="minorHAnsi" w:cstheme="minorHAnsi"/>
          <w:spacing w:val="-13"/>
          <w:sz w:val="20"/>
          <w:lang w:val="cs-CZ"/>
        </w:rPr>
        <w:t xml:space="preserve"> </w:t>
      </w:r>
      <w:r w:rsidRPr="00754DD5">
        <w:rPr>
          <w:rFonts w:asciiTheme="minorHAnsi" w:hAnsiTheme="minorHAnsi" w:cstheme="minorHAnsi"/>
          <w:sz w:val="20"/>
          <w:lang w:val="cs-CZ"/>
        </w:rPr>
        <w:t>vozovce</w:t>
      </w:r>
    </w:p>
    <w:p w:rsidR="00CE32B0" w:rsidRDefault="00CE32B0"/>
    <w:p w:rsidR="007014C5" w:rsidRPr="00754DD5" w:rsidRDefault="007014C5" w:rsidP="00AE574F">
      <w:pPr>
        <w:spacing w:line="230" w:lineRule="exact"/>
        <w:rPr>
          <w:rFonts w:asciiTheme="minorHAnsi" w:hAnsiTheme="minorHAnsi" w:cstheme="minorHAnsi"/>
          <w:sz w:val="20"/>
          <w:highlight w:val="yellow"/>
          <w:lang w:val="cs-CZ"/>
        </w:rPr>
        <w:sectPr w:rsidR="007014C5" w:rsidRPr="00754DD5">
          <w:pgSz w:w="12240" w:h="15840"/>
          <w:pgMar w:top="1340" w:right="1180" w:bottom="880" w:left="1200" w:header="0" w:footer="625" w:gutter="0"/>
          <w:cols w:space="708"/>
        </w:sect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2"/>
        <w:gridCol w:w="2324"/>
        <w:gridCol w:w="2324"/>
        <w:gridCol w:w="1361"/>
        <w:gridCol w:w="1090"/>
        <w:gridCol w:w="1319"/>
      </w:tblGrid>
      <w:tr w:rsidR="0032034B" w:rsidRPr="00754DD5" w:rsidTr="00CE32B0">
        <w:trPr>
          <w:trHeight w:val="133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lastRenderedPageBreak/>
              <w:t>Evidenční č.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Ulice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Vedení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Evid.čís.roz</w:t>
            </w:r>
            <w:proofErr w:type="spellEnd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.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SITUACE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vAlign w:val="center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ZATŘÍDĚNÍ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ADV 17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Antonína Dvořáka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SIT-1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BSM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BSM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BSM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BSM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BSM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BSM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Bedřicha Smetany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DKL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DKL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DKL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DKL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DKL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DKL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DKL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Dukelská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GFA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GFA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GFA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GFA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GFA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Fanty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GSO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GSO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GSO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GSO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GSO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GSO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Gen. Sochora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Hilbertova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lastRenderedPageBreak/>
              <w:t>JIN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19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 20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Jindřichova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32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SIT-4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KNA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KNA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KNA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KNA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KNA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proofErr w:type="spellStart"/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Kpt.Nálepky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11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12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 13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Koutkova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Krajinova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21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SIT-3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11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LUC 12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lastRenderedPageBreak/>
              <w:t>LUC 13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Luční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MHO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Milady Horákové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13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16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19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29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PAC 30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Palackého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PCH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PCH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PCH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PCH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PCH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PCH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Palachova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37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SIT-5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SKL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SKL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SKL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SKL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SKL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SKL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SKL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Sokolovská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lastRenderedPageBreak/>
              <w:t>TAB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11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12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TAB 13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Táborská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SIT-6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M4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11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TYN 12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Týnská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04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05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06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07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08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09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10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11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12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  <w:tr w:rsidR="0032034B" w:rsidRPr="00754DD5" w:rsidTr="00CE32B0">
        <w:trPr>
          <w:trHeight w:val="255"/>
          <w:jc w:val="center"/>
        </w:trPr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ZHR 13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2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Zahradní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34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SIT-2</w:t>
            </w:r>
          </w:p>
        </w:tc>
        <w:tc>
          <w:tcPr>
            <w:tcW w:w="1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034B" w:rsidRPr="00754DD5" w:rsidRDefault="0032034B" w:rsidP="003203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</w:pPr>
            <w:r w:rsidRPr="00754DD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val="cs-CZ" w:eastAsia="cs-CZ"/>
              </w:rPr>
              <w:t>M5</w:t>
            </w:r>
          </w:p>
        </w:tc>
      </w:tr>
    </w:tbl>
    <w:p w:rsidR="007014C5" w:rsidRPr="00754DD5" w:rsidRDefault="007014C5">
      <w:pPr>
        <w:pStyle w:val="Zkladntext"/>
        <w:rPr>
          <w:rFonts w:asciiTheme="minorHAnsi" w:hAnsiTheme="minorHAnsi" w:cstheme="minorHAnsi"/>
          <w:highlight w:val="yellow"/>
          <w:lang w:val="cs-CZ"/>
        </w:rPr>
      </w:pPr>
    </w:p>
    <w:p w:rsidR="007014C5" w:rsidRPr="00754DD5" w:rsidRDefault="007014C5">
      <w:pPr>
        <w:pStyle w:val="Zkladntext"/>
        <w:spacing w:before="3"/>
        <w:rPr>
          <w:rFonts w:asciiTheme="minorHAnsi" w:hAnsiTheme="minorHAnsi" w:cstheme="minorHAnsi"/>
          <w:sz w:val="21"/>
          <w:highlight w:val="yellow"/>
          <w:lang w:val="cs-CZ"/>
        </w:rPr>
      </w:pPr>
    </w:p>
    <w:p w:rsidR="007014C5" w:rsidRPr="00B87FDD" w:rsidRDefault="007126D7">
      <w:pPr>
        <w:pStyle w:val="Nadpis2"/>
        <w:numPr>
          <w:ilvl w:val="1"/>
          <w:numId w:val="7"/>
        </w:numPr>
        <w:tabs>
          <w:tab w:val="left" w:pos="609"/>
        </w:tabs>
        <w:spacing w:line="252" w:lineRule="exact"/>
        <w:ind w:left="608" w:hanging="492"/>
        <w:jc w:val="both"/>
        <w:rPr>
          <w:rFonts w:asciiTheme="minorHAnsi" w:hAnsiTheme="minorHAnsi" w:cstheme="minorHAnsi"/>
          <w:sz w:val="24"/>
          <w:lang w:val="cs-CZ"/>
        </w:rPr>
      </w:pPr>
      <w:r w:rsidRPr="00B87FDD">
        <w:rPr>
          <w:rFonts w:asciiTheme="minorHAnsi" w:hAnsiTheme="minorHAnsi" w:cstheme="minorHAnsi"/>
          <w:sz w:val="24"/>
          <w:lang w:val="cs-CZ"/>
        </w:rPr>
        <w:t>Výpočet spotřeby elektrické energie u nově měněných</w:t>
      </w:r>
      <w:r w:rsidRPr="00B87FDD">
        <w:rPr>
          <w:rFonts w:asciiTheme="minorHAnsi" w:hAnsiTheme="minorHAnsi" w:cstheme="minorHAnsi"/>
          <w:spacing w:val="-17"/>
          <w:sz w:val="24"/>
          <w:lang w:val="cs-CZ"/>
        </w:rPr>
        <w:t xml:space="preserve"> </w:t>
      </w:r>
      <w:r w:rsidRPr="00B87FDD">
        <w:rPr>
          <w:rFonts w:asciiTheme="minorHAnsi" w:hAnsiTheme="minorHAnsi" w:cstheme="minorHAnsi"/>
          <w:sz w:val="24"/>
          <w:lang w:val="cs-CZ"/>
        </w:rPr>
        <w:t>svítidel</w:t>
      </w:r>
    </w:p>
    <w:p w:rsidR="007014C5" w:rsidRPr="007D0985" w:rsidRDefault="007126D7">
      <w:pPr>
        <w:pStyle w:val="Zkladntext"/>
        <w:ind w:left="116" w:right="114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r w:rsidRPr="007D0985">
        <w:rPr>
          <w:rFonts w:asciiTheme="minorHAnsi" w:hAnsiTheme="minorHAnsi" w:cstheme="minorHAnsi"/>
          <w:sz w:val="24"/>
          <w:szCs w:val="24"/>
          <w:lang w:val="cs-CZ"/>
        </w:rPr>
        <w:t>Pro objektivní porovnání spotřeby elektrické energie se při výpočtu bude postupovat dle tohoto schématu. Průměrný celkový příkon svítidel nezahrnuje v tomto výpočtu ztráty,</w:t>
      </w:r>
      <w:r w:rsidR="007D0985">
        <w:rPr>
          <w:rFonts w:asciiTheme="minorHAnsi" w:hAnsiTheme="minorHAnsi" w:cstheme="minorHAnsi"/>
          <w:sz w:val="24"/>
          <w:szCs w:val="24"/>
          <w:lang w:val="cs-CZ"/>
        </w:rPr>
        <w:t xml:space="preserve"> 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>spotřebu   elektrické energie v</w:t>
      </w:r>
      <w:r w:rsidRPr="007D0985">
        <w:rPr>
          <w:rFonts w:asciiTheme="minorHAnsi" w:hAnsiTheme="minorHAnsi" w:cstheme="minorHAnsi"/>
          <w:spacing w:val="-2"/>
          <w:sz w:val="24"/>
          <w:szCs w:val="24"/>
          <w:lang w:val="cs-CZ"/>
        </w:rPr>
        <w:t xml:space="preserve"> 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>předřadníku.</w:t>
      </w:r>
    </w:p>
    <w:p w:rsidR="007014C5" w:rsidRPr="007D0985" w:rsidRDefault="007014C5">
      <w:pPr>
        <w:pStyle w:val="Zkladntext"/>
        <w:spacing w:before="1"/>
        <w:rPr>
          <w:rFonts w:asciiTheme="minorHAnsi" w:hAnsiTheme="minorHAnsi" w:cstheme="minorHAnsi"/>
          <w:sz w:val="24"/>
          <w:szCs w:val="24"/>
          <w:highlight w:val="yellow"/>
          <w:lang w:val="cs-CZ"/>
        </w:rPr>
      </w:pPr>
    </w:p>
    <w:p w:rsidR="007D0985" w:rsidRDefault="007126D7" w:rsidP="007D0985">
      <w:pPr>
        <w:pStyle w:val="Zkladntext"/>
        <w:tabs>
          <w:tab w:val="left" w:pos="836"/>
        </w:tabs>
        <w:ind w:left="116" w:right="2783"/>
        <w:jc w:val="both"/>
        <w:rPr>
          <w:rFonts w:asciiTheme="minorHAnsi" w:hAnsiTheme="minorHAnsi" w:cstheme="minorHAnsi"/>
          <w:w w:val="99"/>
          <w:position w:val="1"/>
          <w:sz w:val="24"/>
          <w:szCs w:val="24"/>
          <w:lang w:val="cs-CZ"/>
        </w:rPr>
      </w:pPr>
      <w:proofErr w:type="gramStart"/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P</w:t>
      </w:r>
      <w:r w:rsidR="007D0985">
        <w:rPr>
          <w:rFonts w:asciiTheme="minorHAnsi" w:hAnsiTheme="minorHAnsi" w:cstheme="minorHAnsi"/>
          <w:sz w:val="24"/>
          <w:szCs w:val="24"/>
          <w:lang w:val="cs-CZ"/>
        </w:rPr>
        <w:t>inst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ab/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- celkový</w:t>
      </w:r>
      <w:proofErr w:type="gramEnd"/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 xml:space="preserve"> příkon všech </w:t>
      </w:r>
      <w:r w:rsidR="00CE32B0">
        <w:rPr>
          <w:rFonts w:asciiTheme="minorHAnsi" w:hAnsiTheme="minorHAnsi" w:cstheme="minorHAnsi"/>
          <w:position w:val="1"/>
          <w:sz w:val="24"/>
          <w:szCs w:val="24"/>
          <w:lang w:val="cs-CZ"/>
        </w:rPr>
        <w:t xml:space="preserve">nových </w:t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 xml:space="preserve">svítidel </w:t>
      </w:r>
      <w:r w:rsidR="00CE32B0">
        <w:rPr>
          <w:rFonts w:asciiTheme="minorHAnsi" w:hAnsiTheme="minorHAnsi" w:cstheme="minorHAnsi"/>
          <w:position w:val="1"/>
          <w:sz w:val="24"/>
          <w:szCs w:val="24"/>
          <w:lang w:val="cs-CZ"/>
        </w:rPr>
        <w:t>v M</w:t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W</w:t>
      </w:r>
      <w:r w:rsidRPr="007D0985">
        <w:rPr>
          <w:rFonts w:asciiTheme="minorHAnsi" w:hAnsiTheme="minorHAnsi" w:cstheme="minorHAnsi"/>
          <w:w w:val="99"/>
          <w:position w:val="1"/>
          <w:sz w:val="24"/>
          <w:szCs w:val="24"/>
          <w:lang w:val="cs-CZ"/>
        </w:rPr>
        <w:t xml:space="preserve"> </w:t>
      </w:r>
    </w:p>
    <w:p w:rsidR="007014C5" w:rsidRPr="007D0985" w:rsidRDefault="007126D7">
      <w:pPr>
        <w:pStyle w:val="Zkladntext"/>
        <w:tabs>
          <w:tab w:val="left" w:pos="836"/>
        </w:tabs>
        <w:ind w:left="116" w:right="2783"/>
        <w:rPr>
          <w:rFonts w:asciiTheme="minorHAnsi" w:hAnsiTheme="minorHAnsi" w:cstheme="minorHAnsi"/>
          <w:sz w:val="24"/>
          <w:szCs w:val="24"/>
          <w:lang w:val="cs-CZ"/>
        </w:rPr>
      </w:pPr>
      <w:proofErr w:type="gramStart"/>
      <w:r w:rsidRPr="007D0985">
        <w:rPr>
          <w:rFonts w:asciiTheme="minorHAnsi" w:hAnsiTheme="minorHAnsi" w:cstheme="minorHAnsi"/>
          <w:sz w:val="24"/>
          <w:szCs w:val="24"/>
          <w:lang w:val="cs-CZ"/>
        </w:rPr>
        <w:t>t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ab/>
        <w:t>- roční</w:t>
      </w:r>
      <w:proofErr w:type="gramEnd"/>
      <w:r w:rsidRPr="007D0985">
        <w:rPr>
          <w:rFonts w:asciiTheme="minorHAnsi" w:hAnsiTheme="minorHAnsi" w:cstheme="minorHAnsi"/>
          <w:sz w:val="24"/>
          <w:szCs w:val="24"/>
          <w:lang w:val="cs-CZ"/>
        </w:rPr>
        <w:t xml:space="preserve"> doba svícení 4 374</w:t>
      </w:r>
      <w:r w:rsidRPr="007D0985">
        <w:rPr>
          <w:rFonts w:asciiTheme="minorHAnsi" w:hAnsiTheme="minorHAnsi" w:cstheme="minorHAnsi"/>
          <w:spacing w:val="-11"/>
          <w:sz w:val="24"/>
          <w:szCs w:val="24"/>
          <w:lang w:val="cs-CZ"/>
        </w:rPr>
        <w:t xml:space="preserve"> 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>hod</w:t>
      </w:r>
    </w:p>
    <w:p w:rsidR="007014C5" w:rsidRPr="007D0985" w:rsidRDefault="007126D7">
      <w:pPr>
        <w:pStyle w:val="Zkladntext"/>
        <w:tabs>
          <w:tab w:val="left" w:pos="836"/>
        </w:tabs>
        <w:spacing w:line="228" w:lineRule="exact"/>
        <w:ind w:left="116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proofErr w:type="gramStart"/>
      <w:r w:rsidRPr="007D0985">
        <w:rPr>
          <w:rFonts w:asciiTheme="minorHAnsi" w:hAnsiTheme="minorHAnsi" w:cstheme="minorHAnsi"/>
          <w:sz w:val="24"/>
          <w:szCs w:val="24"/>
          <w:lang w:val="cs-CZ"/>
        </w:rPr>
        <w:t>k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ab/>
        <w:t>- koeficient</w:t>
      </w:r>
      <w:proofErr w:type="gramEnd"/>
      <w:r w:rsidRPr="007D0985">
        <w:rPr>
          <w:rFonts w:asciiTheme="minorHAnsi" w:hAnsiTheme="minorHAnsi" w:cstheme="minorHAnsi"/>
          <w:sz w:val="24"/>
          <w:szCs w:val="24"/>
          <w:lang w:val="cs-CZ"/>
        </w:rPr>
        <w:t xml:space="preserve"> respektující režim stmívání během</w:t>
      </w:r>
      <w:r w:rsidRPr="007D0985">
        <w:rPr>
          <w:rFonts w:asciiTheme="minorHAnsi" w:hAnsiTheme="minorHAnsi" w:cstheme="minorHAnsi"/>
          <w:spacing w:val="-14"/>
          <w:sz w:val="24"/>
          <w:szCs w:val="24"/>
          <w:lang w:val="cs-CZ"/>
        </w:rPr>
        <w:t xml:space="preserve"> 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>noci</w:t>
      </w:r>
    </w:p>
    <w:p w:rsidR="007D0985" w:rsidRDefault="007126D7">
      <w:pPr>
        <w:pStyle w:val="Zkladntext"/>
        <w:tabs>
          <w:tab w:val="left" w:pos="836"/>
        </w:tabs>
        <w:spacing w:line="482" w:lineRule="auto"/>
        <w:ind w:left="116" w:right="3416"/>
        <w:rPr>
          <w:rFonts w:asciiTheme="minorHAnsi" w:hAnsiTheme="minorHAnsi" w:cstheme="minorHAnsi"/>
          <w:w w:val="99"/>
          <w:position w:val="1"/>
          <w:sz w:val="24"/>
          <w:szCs w:val="24"/>
          <w:lang w:val="cs-CZ"/>
        </w:rPr>
      </w:pPr>
      <w:proofErr w:type="gramStart"/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E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>SP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ab/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- spotřeba</w:t>
      </w:r>
      <w:proofErr w:type="gramEnd"/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 xml:space="preserve"> elektrické energie nových svítidel za</w:t>
      </w:r>
      <w:r w:rsid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 xml:space="preserve"> </w:t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rok</w:t>
      </w:r>
      <w:r w:rsidRPr="007D0985">
        <w:rPr>
          <w:rFonts w:asciiTheme="minorHAnsi" w:hAnsiTheme="minorHAnsi" w:cstheme="minorHAnsi"/>
          <w:w w:val="99"/>
          <w:position w:val="1"/>
          <w:sz w:val="24"/>
          <w:szCs w:val="24"/>
          <w:lang w:val="cs-CZ"/>
        </w:rPr>
        <w:t xml:space="preserve"> </w:t>
      </w:r>
    </w:p>
    <w:p w:rsidR="007014C5" w:rsidRPr="007D0985" w:rsidRDefault="007126D7">
      <w:pPr>
        <w:pStyle w:val="Zkladntext"/>
        <w:tabs>
          <w:tab w:val="left" w:pos="836"/>
        </w:tabs>
        <w:spacing w:line="482" w:lineRule="auto"/>
        <w:ind w:left="116" w:right="3416"/>
        <w:rPr>
          <w:rFonts w:asciiTheme="minorHAnsi" w:hAnsiTheme="minorHAnsi" w:cstheme="minorHAnsi"/>
          <w:sz w:val="24"/>
          <w:szCs w:val="24"/>
          <w:lang w:val="cs-CZ"/>
        </w:rPr>
      </w:pPr>
      <w:r w:rsidRPr="007D0985">
        <w:rPr>
          <w:rFonts w:asciiTheme="minorHAnsi" w:hAnsiTheme="minorHAnsi" w:cstheme="minorHAnsi"/>
          <w:sz w:val="24"/>
          <w:szCs w:val="24"/>
          <w:lang w:val="cs-CZ"/>
        </w:rPr>
        <w:t>Vzorový</w:t>
      </w:r>
      <w:r w:rsidRPr="007D0985">
        <w:rPr>
          <w:rFonts w:asciiTheme="minorHAnsi" w:hAnsiTheme="minorHAnsi" w:cstheme="minorHAnsi"/>
          <w:spacing w:val="-6"/>
          <w:sz w:val="24"/>
          <w:szCs w:val="24"/>
          <w:lang w:val="cs-CZ"/>
        </w:rPr>
        <w:t xml:space="preserve"> 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>výpočet:</w:t>
      </w:r>
    </w:p>
    <w:p w:rsidR="007014C5" w:rsidRPr="007D0985" w:rsidRDefault="007126D7">
      <w:pPr>
        <w:spacing w:before="2"/>
        <w:ind w:left="116"/>
        <w:jc w:val="both"/>
        <w:rPr>
          <w:rFonts w:asciiTheme="minorHAnsi" w:hAnsiTheme="minorHAnsi" w:cstheme="minorHAnsi"/>
          <w:sz w:val="24"/>
          <w:szCs w:val="24"/>
          <w:lang w:val="cs-CZ"/>
        </w:rPr>
      </w:pPr>
      <w:proofErr w:type="gramStart"/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E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 xml:space="preserve">SP  </w:t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=</w:t>
      </w:r>
      <w:proofErr w:type="gramEnd"/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 xml:space="preserve"> P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 xml:space="preserve">inst  </w:t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* t * k1 * k2 = P</w:t>
      </w:r>
      <w:r w:rsidRPr="007D0985">
        <w:rPr>
          <w:rFonts w:asciiTheme="minorHAnsi" w:hAnsiTheme="minorHAnsi" w:cstheme="minorHAnsi"/>
          <w:sz w:val="24"/>
          <w:szCs w:val="24"/>
          <w:lang w:val="cs-CZ"/>
        </w:rPr>
        <w:t xml:space="preserve">inst  </w:t>
      </w:r>
      <w:r w:rsidRPr="007D0985">
        <w:rPr>
          <w:rFonts w:asciiTheme="minorHAnsi" w:hAnsiTheme="minorHAnsi" w:cstheme="minorHAnsi"/>
          <w:position w:val="1"/>
          <w:sz w:val="24"/>
          <w:szCs w:val="24"/>
          <w:lang w:val="cs-CZ"/>
        </w:rPr>
        <w:t>* 4374 * 0,9 * 0,7 (MWh)</w:t>
      </w:r>
    </w:p>
    <w:p w:rsidR="007014C5" w:rsidRPr="007D0985" w:rsidRDefault="007014C5">
      <w:pPr>
        <w:pStyle w:val="Zkladntext"/>
        <w:spacing w:before="3"/>
        <w:rPr>
          <w:rFonts w:asciiTheme="minorHAnsi" w:hAnsiTheme="minorHAnsi" w:cstheme="minorHAnsi"/>
          <w:sz w:val="24"/>
          <w:szCs w:val="24"/>
          <w:lang w:val="cs-CZ"/>
        </w:rPr>
      </w:pPr>
    </w:p>
    <w:p w:rsidR="007014C5" w:rsidRPr="00CE32B0" w:rsidRDefault="007126D7" w:rsidP="00CE32B0">
      <w:pPr>
        <w:pStyle w:val="Zkladntext"/>
        <w:ind w:left="116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k1 = vliv CLO 0,9</w:t>
      </w:r>
    </w:p>
    <w:p w:rsidR="007014C5" w:rsidRPr="00CE32B0" w:rsidRDefault="007126D7" w:rsidP="00CE32B0">
      <w:pPr>
        <w:pStyle w:val="Zkladntext"/>
        <w:ind w:left="116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k2= vliv profilu stmívání 0,7</w:t>
      </w:r>
    </w:p>
    <w:p w:rsidR="007014C5" w:rsidRPr="007D0985" w:rsidRDefault="007014C5">
      <w:pPr>
        <w:pStyle w:val="Zkladntext"/>
        <w:spacing w:before="8"/>
        <w:rPr>
          <w:rFonts w:asciiTheme="minorHAnsi" w:hAnsiTheme="minorHAnsi" w:cstheme="minorHAnsi"/>
          <w:sz w:val="24"/>
          <w:szCs w:val="24"/>
          <w:lang w:val="cs-CZ"/>
        </w:rPr>
      </w:pPr>
    </w:p>
    <w:p w:rsidR="007014C5" w:rsidRPr="00CE32B0" w:rsidRDefault="007126D7">
      <w:pPr>
        <w:pStyle w:val="Zkladntext"/>
        <w:spacing w:before="1"/>
        <w:ind w:left="116"/>
        <w:jc w:val="both"/>
        <w:rPr>
          <w:rFonts w:asciiTheme="minorHAnsi" w:hAnsiTheme="minorHAnsi" w:cstheme="minorHAnsi"/>
          <w:b/>
          <w:sz w:val="24"/>
          <w:szCs w:val="24"/>
          <w:lang w:val="cs-CZ"/>
        </w:rPr>
      </w:pPr>
      <w:r w:rsidRPr="00CE32B0">
        <w:rPr>
          <w:rFonts w:asciiTheme="minorHAnsi" w:hAnsiTheme="minorHAnsi" w:cstheme="minorHAnsi"/>
          <w:b/>
          <w:sz w:val="24"/>
          <w:szCs w:val="24"/>
          <w:lang w:val="cs-CZ"/>
        </w:rPr>
        <w:t>Celková roční spotřeba elektrické energie</w:t>
      </w:r>
      <w:r w:rsidR="00CE32B0">
        <w:rPr>
          <w:rFonts w:asciiTheme="minorHAnsi" w:hAnsiTheme="minorHAnsi" w:cstheme="minorHAnsi"/>
          <w:b/>
          <w:sz w:val="24"/>
          <w:szCs w:val="24"/>
          <w:lang w:val="cs-CZ"/>
        </w:rPr>
        <w:t xml:space="preserve"> podle tohoto zjednodušeného výpočtu</w:t>
      </w:r>
      <w:r w:rsidRPr="00CE32B0">
        <w:rPr>
          <w:rFonts w:asciiTheme="minorHAnsi" w:hAnsiTheme="minorHAnsi" w:cstheme="minorHAnsi"/>
          <w:b/>
          <w:sz w:val="24"/>
          <w:szCs w:val="24"/>
          <w:lang w:val="cs-CZ"/>
        </w:rPr>
        <w:t xml:space="preserve"> u měněných </w:t>
      </w:r>
      <w:r w:rsidRPr="00CE32B0">
        <w:rPr>
          <w:rFonts w:asciiTheme="minorHAnsi" w:hAnsiTheme="minorHAnsi" w:cstheme="minorHAnsi"/>
          <w:b/>
          <w:sz w:val="24"/>
          <w:szCs w:val="24"/>
          <w:lang w:val="cs-CZ"/>
        </w:rPr>
        <w:lastRenderedPageBreak/>
        <w:t xml:space="preserve">svítidel nesmí přesáhnout hodnotu </w:t>
      </w:r>
      <w:r w:rsidR="007D0985" w:rsidRPr="00CE32B0">
        <w:rPr>
          <w:rFonts w:asciiTheme="minorHAnsi" w:hAnsiTheme="minorHAnsi" w:cstheme="minorHAnsi"/>
          <w:b/>
          <w:sz w:val="24"/>
          <w:szCs w:val="24"/>
          <w:lang w:val="cs-CZ"/>
        </w:rPr>
        <w:t>17,36</w:t>
      </w:r>
      <w:r w:rsidRPr="00CE32B0">
        <w:rPr>
          <w:rFonts w:asciiTheme="minorHAnsi" w:hAnsiTheme="minorHAnsi" w:cstheme="minorHAnsi"/>
          <w:b/>
          <w:sz w:val="24"/>
          <w:szCs w:val="24"/>
          <w:lang w:val="cs-CZ"/>
        </w:rPr>
        <w:t xml:space="preserve"> MWh.</w:t>
      </w:r>
    </w:p>
    <w:p w:rsidR="007014C5" w:rsidRPr="00CE32B0" w:rsidRDefault="007014C5">
      <w:pPr>
        <w:pStyle w:val="Zkladntext"/>
        <w:spacing w:before="11"/>
        <w:rPr>
          <w:rFonts w:asciiTheme="minorHAnsi" w:hAnsiTheme="minorHAnsi" w:cstheme="minorHAnsi"/>
          <w:color w:val="FF0000"/>
          <w:sz w:val="27"/>
          <w:lang w:val="cs-CZ"/>
        </w:rPr>
      </w:pPr>
    </w:p>
    <w:p w:rsidR="007014C5" w:rsidRPr="00CE32B0" w:rsidRDefault="007126D7">
      <w:pPr>
        <w:pStyle w:val="Nadpis1"/>
        <w:numPr>
          <w:ilvl w:val="0"/>
          <w:numId w:val="7"/>
        </w:numPr>
        <w:tabs>
          <w:tab w:val="left" w:pos="431"/>
        </w:tabs>
        <w:jc w:val="both"/>
        <w:rPr>
          <w:rFonts w:asciiTheme="minorHAnsi" w:hAnsiTheme="minorHAnsi" w:cstheme="minorHAnsi"/>
          <w:lang w:val="cs-CZ"/>
        </w:rPr>
      </w:pPr>
      <w:r w:rsidRPr="00CE32B0">
        <w:rPr>
          <w:rFonts w:asciiTheme="minorHAnsi" w:hAnsiTheme="minorHAnsi" w:cstheme="minorHAnsi"/>
          <w:lang w:val="cs-CZ"/>
        </w:rPr>
        <w:t>LIKVIDACE</w:t>
      </w:r>
      <w:r w:rsidRPr="00CE32B0">
        <w:rPr>
          <w:rFonts w:asciiTheme="minorHAnsi" w:hAnsiTheme="minorHAnsi" w:cstheme="minorHAnsi"/>
          <w:spacing w:val="-13"/>
          <w:lang w:val="cs-CZ"/>
        </w:rPr>
        <w:t xml:space="preserve"> </w:t>
      </w:r>
      <w:r w:rsidRPr="00CE32B0">
        <w:rPr>
          <w:rFonts w:asciiTheme="minorHAnsi" w:hAnsiTheme="minorHAnsi" w:cstheme="minorHAnsi"/>
          <w:lang w:val="cs-CZ"/>
        </w:rPr>
        <w:t>ODPADU</w:t>
      </w:r>
    </w:p>
    <w:p w:rsidR="007014C5" w:rsidRPr="007D0985" w:rsidRDefault="007126D7" w:rsidP="007D0985">
      <w:pPr>
        <w:pStyle w:val="Zkladntext"/>
        <w:ind w:left="116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Veškerá demontovaná svítidla, světelné zdroje, kabely atd. budou ekologicky zlikvidovány s platnou legislativou v době</w:t>
      </w:r>
      <w:r w:rsidRPr="007D0985">
        <w:rPr>
          <w:rFonts w:asciiTheme="minorHAnsi" w:hAnsiTheme="minorHAnsi" w:cstheme="minorHAnsi"/>
          <w:sz w:val="24"/>
          <w:lang w:val="cs-CZ"/>
        </w:rPr>
        <w:t xml:space="preserve"> realizace díla. Zodpovědnost za ekologickou likvidaci, včetně doložení protokolu</w:t>
      </w:r>
      <w:r w:rsidR="007D0985">
        <w:rPr>
          <w:rFonts w:asciiTheme="minorHAnsi" w:hAnsiTheme="minorHAnsi" w:cstheme="minorHAnsi"/>
          <w:sz w:val="24"/>
          <w:lang w:val="cs-CZ"/>
        </w:rPr>
        <w:t xml:space="preserve"> </w:t>
      </w:r>
      <w:r w:rsidRPr="007D0985">
        <w:rPr>
          <w:rFonts w:asciiTheme="minorHAnsi" w:hAnsiTheme="minorHAnsi" w:cstheme="minorHAnsi"/>
          <w:sz w:val="24"/>
          <w:lang w:val="cs-CZ"/>
        </w:rPr>
        <w:t>o likvidaci jde plně k tíži realizační společnosti.</w:t>
      </w:r>
    </w:p>
    <w:p w:rsidR="007014C5" w:rsidRPr="00CE32B0" w:rsidRDefault="007014C5">
      <w:pPr>
        <w:pStyle w:val="Zkladntext"/>
        <w:rPr>
          <w:rFonts w:asciiTheme="minorHAnsi" w:hAnsiTheme="minorHAnsi" w:cstheme="minorHAnsi"/>
          <w:sz w:val="22"/>
          <w:lang w:val="cs-CZ"/>
        </w:rPr>
      </w:pPr>
    </w:p>
    <w:p w:rsidR="007014C5" w:rsidRPr="00CE32B0" w:rsidRDefault="007014C5">
      <w:pPr>
        <w:pStyle w:val="Zkladntext"/>
        <w:rPr>
          <w:rFonts w:asciiTheme="minorHAnsi" w:hAnsiTheme="minorHAnsi" w:cstheme="minorHAnsi"/>
          <w:sz w:val="18"/>
          <w:lang w:val="cs-CZ"/>
        </w:rPr>
      </w:pPr>
    </w:p>
    <w:p w:rsidR="007014C5" w:rsidRPr="00CE32B0" w:rsidRDefault="007126D7">
      <w:pPr>
        <w:pStyle w:val="Nadpis1"/>
        <w:numPr>
          <w:ilvl w:val="0"/>
          <w:numId w:val="7"/>
        </w:numPr>
        <w:tabs>
          <w:tab w:val="left" w:pos="431"/>
        </w:tabs>
        <w:jc w:val="both"/>
        <w:rPr>
          <w:rFonts w:asciiTheme="minorHAnsi" w:hAnsiTheme="minorHAnsi" w:cstheme="minorHAnsi"/>
          <w:lang w:val="cs-CZ"/>
        </w:rPr>
      </w:pPr>
      <w:r w:rsidRPr="00CE32B0">
        <w:rPr>
          <w:rFonts w:asciiTheme="minorHAnsi" w:hAnsiTheme="minorHAnsi" w:cstheme="minorHAnsi"/>
          <w:lang w:val="cs-CZ"/>
        </w:rPr>
        <w:t>BEZPEČNOSTNÍ A ORGANIZAČNÍ</w:t>
      </w:r>
      <w:r w:rsidRPr="00CE32B0">
        <w:rPr>
          <w:rFonts w:asciiTheme="minorHAnsi" w:hAnsiTheme="minorHAnsi" w:cstheme="minorHAnsi"/>
          <w:spacing w:val="-14"/>
          <w:lang w:val="cs-CZ"/>
        </w:rPr>
        <w:t xml:space="preserve"> </w:t>
      </w:r>
      <w:r w:rsidRPr="00CE32B0">
        <w:rPr>
          <w:rFonts w:asciiTheme="minorHAnsi" w:hAnsiTheme="minorHAnsi" w:cstheme="minorHAnsi"/>
          <w:lang w:val="cs-CZ"/>
        </w:rPr>
        <w:t>POKYNY</w:t>
      </w:r>
    </w:p>
    <w:p w:rsidR="007014C5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Veškeré realizační práce na el. zařízení musí provést pracovníci s elektrotechnickou kvalifikací</w:t>
      </w:r>
      <w:r w:rsidR="00CE32B0" w:rsidRPr="00CE32B0">
        <w:rPr>
          <w:rFonts w:asciiTheme="minorHAnsi" w:hAnsiTheme="minorHAnsi" w:cstheme="minorHAnsi"/>
          <w:sz w:val="24"/>
          <w:lang w:val="cs-CZ"/>
        </w:rPr>
        <w:t xml:space="preserve"> d</w:t>
      </w:r>
      <w:r w:rsidRPr="00CE32B0">
        <w:rPr>
          <w:rFonts w:asciiTheme="minorHAnsi" w:hAnsiTheme="minorHAnsi" w:cstheme="minorHAnsi"/>
          <w:sz w:val="24"/>
          <w:lang w:val="cs-CZ"/>
        </w:rPr>
        <w:t xml:space="preserve">le </w:t>
      </w:r>
      <w:proofErr w:type="spellStart"/>
      <w:r w:rsidRPr="00CE32B0">
        <w:rPr>
          <w:rFonts w:asciiTheme="minorHAnsi" w:hAnsiTheme="minorHAnsi" w:cstheme="minorHAnsi"/>
          <w:sz w:val="24"/>
          <w:lang w:val="cs-CZ"/>
        </w:rPr>
        <w:t>vyhl</w:t>
      </w:r>
      <w:proofErr w:type="spellEnd"/>
      <w:r w:rsidRPr="00CE32B0">
        <w:rPr>
          <w:rFonts w:asciiTheme="minorHAnsi" w:hAnsiTheme="minorHAnsi" w:cstheme="minorHAnsi"/>
          <w:sz w:val="24"/>
          <w:lang w:val="cs-CZ"/>
        </w:rPr>
        <w:t>. 50/78</w:t>
      </w:r>
      <w:r w:rsidR="00CE32B0" w:rsidRPr="00CE32B0">
        <w:rPr>
          <w:rFonts w:asciiTheme="minorHAnsi" w:hAnsiTheme="minorHAnsi" w:cstheme="minorHAnsi"/>
          <w:sz w:val="24"/>
          <w:lang w:val="cs-CZ"/>
        </w:rPr>
        <w:t xml:space="preserve"> </w:t>
      </w:r>
      <w:r w:rsidRPr="00CE32B0">
        <w:rPr>
          <w:rFonts w:asciiTheme="minorHAnsi" w:hAnsiTheme="minorHAnsi" w:cstheme="minorHAnsi"/>
          <w:sz w:val="24"/>
          <w:lang w:val="cs-CZ"/>
        </w:rPr>
        <w:t>Sb.</w:t>
      </w:r>
    </w:p>
    <w:p w:rsidR="007014C5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Před uvedením do provozu se musí vyhotovit na veškerém el. zařízení výchozí revize</w:t>
      </w:r>
      <w:r w:rsidR="00CE32B0" w:rsidRPr="00CE32B0">
        <w:rPr>
          <w:rFonts w:asciiTheme="minorHAnsi" w:hAnsiTheme="minorHAnsi" w:cstheme="minorHAnsi"/>
          <w:sz w:val="24"/>
          <w:lang w:val="cs-CZ"/>
        </w:rPr>
        <w:t xml:space="preserve"> </w:t>
      </w:r>
      <w:r w:rsidRPr="00CE32B0">
        <w:rPr>
          <w:rFonts w:asciiTheme="minorHAnsi" w:hAnsiTheme="minorHAnsi" w:cstheme="minorHAnsi"/>
          <w:sz w:val="24"/>
          <w:lang w:val="cs-CZ"/>
        </w:rPr>
        <w:t xml:space="preserve">pracovníkem s elektrotechnickou kvalifikací dle </w:t>
      </w:r>
      <w:proofErr w:type="spellStart"/>
      <w:r w:rsidRPr="00CE32B0">
        <w:rPr>
          <w:rFonts w:asciiTheme="minorHAnsi" w:hAnsiTheme="minorHAnsi" w:cstheme="minorHAnsi"/>
          <w:sz w:val="24"/>
          <w:lang w:val="cs-CZ"/>
        </w:rPr>
        <w:t>vyhl</w:t>
      </w:r>
      <w:proofErr w:type="spellEnd"/>
      <w:r w:rsidRPr="00CE32B0">
        <w:rPr>
          <w:rFonts w:asciiTheme="minorHAnsi" w:hAnsiTheme="minorHAnsi" w:cstheme="minorHAnsi"/>
          <w:sz w:val="24"/>
          <w:lang w:val="cs-CZ"/>
        </w:rPr>
        <w:t>. 50/78</w:t>
      </w:r>
      <w:r w:rsidR="00CE32B0" w:rsidRPr="00CE32B0">
        <w:rPr>
          <w:rFonts w:asciiTheme="minorHAnsi" w:hAnsiTheme="minorHAnsi" w:cstheme="minorHAnsi"/>
          <w:sz w:val="24"/>
          <w:lang w:val="cs-CZ"/>
        </w:rPr>
        <w:t xml:space="preserve"> </w:t>
      </w:r>
      <w:r w:rsidRPr="00CE32B0">
        <w:rPr>
          <w:rFonts w:asciiTheme="minorHAnsi" w:hAnsiTheme="minorHAnsi" w:cstheme="minorHAnsi"/>
          <w:sz w:val="24"/>
          <w:lang w:val="cs-CZ"/>
        </w:rPr>
        <w:t>Sb</w:t>
      </w:r>
      <w:r w:rsidR="00CE32B0" w:rsidRPr="00CE32B0">
        <w:rPr>
          <w:rFonts w:asciiTheme="minorHAnsi" w:hAnsiTheme="minorHAnsi" w:cstheme="minorHAnsi"/>
          <w:sz w:val="24"/>
          <w:lang w:val="cs-CZ"/>
        </w:rPr>
        <w:t>.</w:t>
      </w:r>
      <w:r w:rsidRPr="00CE32B0">
        <w:rPr>
          <w:rFonts w:asciiTheme="minorHAnsi" w:hAnsiTheme="minorHAnsi" w:cstheme="minorHAnsi"/>
          <w:sz w:val="24"/>
          <w:lang w:val="cs-CZ"/>
        </w:rPr>
        <w:t xml:space="preserve"> §9.</w:t>
      </w:r>
    </w:p>
    <w:p w:rsidR="007014C5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 xml:space="preserve">Práce a údržbu na el. zařízení smějí vykonávat pouze pracovníci s elektrotechnickou kvalifikací dle </w:t>
      </w:r>
      <w:proofErr w:type="spellStart"/>
      <w:r w:rsidRPr="00CE32B0">
        <w:rPr>
          <w:rFonts w:asciiTheme="minorHAnsi" w:hAnsiTheme="minorHAnsi" w:cstheme="minorHAnsi"/>
          <w:sz w:val="24"/>
          <w:lang w:val="cs-CZ"/>
        </w:rPr>
        <w:t>vyhl</w:t>
      </w:r>
      <w:proofErr w:type="spellEnd"/>
      <w:r w:rsidRPr="00CE32B0">
        <w:rPr>
          <w:rFonts w:asciiTheme="minorHAnsi" w:hAnsiTheme="minorHAnsi" w:cstheme="minorHAnsi"/>
          <w:sz w:val="24"/>
          <w:lang w:val="cs-CZ"/>
        </w:rPr>
        <w:t>. 50/78</w:t>
      </w:r>
      <w:r w:rsidR="00CE32B0" w:rsidRPr="00CE32B0">
        <w:rPr>
          <w:rFonts w:asciiTheme="minorHAnsi" w:hAnsiTheme="minorHAnsi" w:cstheme="minorHAnsi"/>
          <w:sz w:val="24"/>
          <w:lang w:val="cs-CZ"/>
        </w:rPr>
        <w:t xml:space="preserve"> </w:t>
      </w:r>
      <w:proofErr w:type="spellStart"/>
      <w:r w:rsidRPr="00CE32B0">
        <w:rPr>
          <w:rFonts w:asciiTheme="minorHAnsi" w:hAnsiTheme="minorHAnsi" w:cstheme="minorHAnsi"/>
          <w:sz w:val="24"/>
          <w:lang w:val="cs-CZ"/>
        </w:rPr>
        <w:t>Sb</w:t>
      </w:r>
      <w:proofErr w:type="spellEnd"/>
      <w:r w:rsidRPr="00CE32B0">
        <w:rPr>
          <w:rFonts w:asciiTheme="minorHAnsi" w:hAnsiTheme="minorHAnsi" w:cstheme="minorHAnsi"/>
          <w:sz w:val="24"/>
          <w:lang w:val="cs-CZ"/>
        </w:rPr>
        <w:t xml:space="preserve">, obsluhu pracovníci seznámeni dle </w:t>
      </w:r>
      <w:proofErr w:type="spellStart"/>
      <w:r w:rsidRPr="00CE32B0">
        <w:rPr>
          <w:rFonts w:asciiTheme="minorHAnsi" w:hAnsiTheme="minorHAnsi" w:cstheme="minorHAnsi"/>
          <w:sz w:val="24"/>
          <w:lang w:val="cs-CZ"/>
        </w:rPr>
        <w:t>vyhl</w:t>
      </w:r>
      <w:proofErr w:type="spellEnd"/>
      <w:r w:rsidRPr="00CE32B0">
        <w:rPr>
          <w:rFonts w:asciiTheme="minorHAnsi" w:hAnsiTheme="minorHAnsi" w:cstheme="minorHAnsi"/>
          <w:sz w:val="24"/>
          <w:lang w:val="cs-CZ"/>
        </w:rPr>
        <w:t>. 50/78</w:t>
      </w:r>
      <w:r w:rsidR="00CE32B0" w:rsidRPr="00CE32B0">
        <w:rPr>
          <w:rFonts w:asciiTheme="minorHAnsi" w:hAnsiTheme="minorHAnsi" w:cstheme="minorHAnsi"/>
          <w:sz w:val="24"/>
          <w:lang w:val="cs-CZ"/>
        </w:rPr>
        <w:t xml:space="preserve"> </w:t>
      </w:r>
      <w:r w:rsidRPr="00CE32B0">
        <w:rPr>
          <w:rFonts w:asciiTheme="minorHAnsi" w:hAnsiTheme="minorHAnsi" w:cstheme="minorHAnsi"/>
          <w:sz w:val="24"/>
          <w:lang w:val="cs-CZ"/>
        </w:rPr>
        <w:t>Sb.</w:t>
      </w:r>
    </w:p>
    <w:p w:rsidR="007014C5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Všichni pracovníci, zúčastnění na stavbě a později při provozu elektrických vedení jsou povinni dodržovat všeobecně platné bezpečnostní předpisy pro energetiku. Při práci na zařízeních je nutno dodržovat Obchodní podmínky, pro oblast bezpečnosti a ochrany zdraví při práci, požární ochraně a ochrany životního prostředí.</w:t>
      </w:r>
    </w:p>
    <w:p w:rsidR="00CE32B0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Při práci ve výškách (tj. nebezpečí pádu z výšky nebo do hloubky) je nutno akceptovat požadavky nařízení vlády č. 362/2005 Sb.</w:t>
      </w:r>
    </w:p>
    <w:p w:rsidR="007014C5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Všeobecně dodržovat požadavky na zajištění bezpečnosti práce a technických zařízení pro výstavby   a budoucí provoz podle § 18 písm. A) čl. 10 vyhlášky č. 132/1998 Sb.</w:t>
      </w:r>
    </w:p>
    <w:p w:rsidR="007014C5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 xml:space="preserve">Základní požadavky na zajištění bezpečnosti práce při přípravě a vykonávání stavebních prací ustanovuje ČBÚ ve </w:t>
      </w:r>
      <w:proofErr w:type="spellStart"/>
      <w:r w:rsidRPr="00CE32B0">
        <w:rPr>
          <w:rFonts w:asciiTheme="minorHAnsi" w:hAnsiTheme="minorHAnsi" w:cstheme="minorHAnsi"/>
          <w:sz w:val="24"/>
          <w:lang w:val="cs-CZ"/>
        </w:rPr>
        <w:t>vyhl</w:t>
      </w:r>
      <w:proofErr w:type="spellEnd"/>
      <w:r w:rsidRPr="00CE32B0">
        <w:rPr>
          <w:rFonts w:asciiTheme="minorHAnsi" w:hAnsiTheme="minorHAnsi" w:cstheme="minorHAnsi"/>
          <w:sz w:val="24"/>
          <w:lang w:val="cs-CZ"/>
        </w:rPr>
        <w:t>. č. 601/2006 Sb.</w:t>
      </w:r>
    </w:p>
    <w:p w:rsidR="007014C5" w:rsidRPr="00CE32B0" w:rsidRDefault="007126D7" w:rsidP="00CE32B0">
      <w:pPr>
        <w:pStyle w:val="Zkladntext"/>
        <w:jc w:val="both"/>
        <w:rPr>
          <w:rFonts w:asciiTheme="minorHAnsi" w:hAnsiTheme="minorHAnsi" w:cstheme="minorHAnsi"/>
          <w:sz w:val="24"/>
          <w:lang w:val="cs-CZ"/>
        </w:rPr>
      </w:pPr>
      <w:r w:rsidRPr="00CE32B0">
        <w:rPr>
          <w:rFonts w:asciiTheme="minorHAnsi" w:hAnsiTheme="minorHAnsi" w:cstheme="minorHAnsi"/>
          <w:sz w:val="24"/>
          <w:lang w:val="cs-CZ"/>
        </w:rPr>
        <w:t>Výše uvedené je povinný zajistit stavbyvedoucí formou instruktáže ještě před započetím prací a v průběhu výstavby vedení je od pracovníků vyžadovat.</w:t>
      </w:r>
    </w:p>
    <w:p w:rsidR="00CE32B0" w:rsidRDefault="00CE32B0">
      <w:pPr>
        <w:pStyle w:val="Zkladntext"/>
        <w:ind w:left="116" w:right="110"/>
        <w:rPr>
          <w:rFonts w:asciiTheme="minorHAnsi" w:hAnsiTheme="minorHAnsi" w:cstheme="minorHAnsi"/>
          <w:sz w:val="24"/>
          <w:lang w:val="cs-CZ"/>
        </w:rPr>
      </w:pPr>
    </w:p>
    <w:p w:rsidR="00CE32B0" w:rsidRDefault="00CE32B0">
      <w:pPr>
        <w:pStyle w:val="Zkladntext"/>
        <w:ind w:left="116" w:right="110"/>
        <w:rPr>
          <w:rFonts w:asciiTheme="minorHAnsi" w:hAnsiTheme="minorHAnsi" w:cstheme="minorHAnsi"/>
          <w:sz w:val="24"/>
          <w:lang w:val="cs-CZ"/>
        </w:rPr>
      </w:pPr>
    </w:p>
    <w:p w:rsidR="00CE32B0" w:rsidRDefault="00CE32B0">
      <w:pPr>
        <w:pStyle w:val="Zkladntext"/>
        <w:ind w:left="116" w:right="110"/>
        <w:rPr>
          <w:rFonts w:asciiTheme="minorHAnsi" w:hAnsiTheme="minorHAnsi" w:cstheme="minorHAnsi"/>
          <w:sz w:val="24"/>
          <w:lang w:val="cs-CZ"/>
        </w:rPr>
      </w:pPr>
    </w:p>
    <w:p w:rsidR="00CE32B0" w:rsidRPr="00CE32B0" w:rsidRDefault="00CE32B0" w:rsidP="00CE32B0">
      <w:pPr>
        <w:pStyle w:val="Zkladntext"/>
        <w:ind w:left="116" w:right="110"/>
        <w:jc w:val="right"/>
        <w:rPr>
          <w:rFonts w:asciiTheme="minorHAnsi" w:hAnsiTheme="minorHAnsi" w:cstheme="minorHAnsi"/>
          <w:sz w:val="24"/>
          <w:lang w:val="cs-CZ"/>
        </w:rPr>
      </w:pPr>
      <w:r>
        <w:rPr>
          <w:rFonts w:asciiTheme="minorHAnsi" w:hAnsiTheme="minorHAnsi" w:cstheme="minorHAnsi"/>
          <w:sz w:val="24"/>
          <w:lang w:val="cs-CZ"/>
        </w:rPr>
        <w:t>V Třebíči 9. 7. 2018</w:t>
      </w:r>
    </w:p>
    <w:sectPr w:rsidR="00CE32B0" w:rsidRPr="00CE32B0" w:rsidSect="00CE32B0">
      <w:pgSz w:w="12240" w:h="15840"/>
      <w:pgMar w:top="1340" w:right="1300" w:bottom="880" w:left="1300" w:header="0" w:footer="6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996" w:rsidRDefault="00265996">
      <w:r>
        <w:separator/>
      </w:r>
    </w:p>
  </w:endnote>
  <w:endnote w:type="continuationSeparator" w:id="0">
    <w:p w:rsidR="00265996" w:rsidRDefault="00265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84860738"/>
      <w:docPartObj>
        <w:docPartGallery w:val="Page Numbers (Bottom of Page)"/>
        <w:docPartUnique/>
      </w:docPartObj>
    </w:sdtPr>
    <w:sdtEndPr/>
    <w:sdtContent>
      <w:p w:rsidR="007D0985" w:rsidRDefault="007D098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:rsidR="00754DD5" w:rsidRDefault="00754DD5">
    <w:pPr>
      <w:pStyle w:val="Zkladntext"/>
      <w:spacing w:line="14" w:lineRule="auto"/>
      <w:rPr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996" w:rsidRDefault="00265996">
      <w:r>
        <w:separator/>
      </w:r>
    </w:p>
  </w:footnote>
  <w:footnote w:type="continuationSeparator" w:id="0">
    <w:p w:rsidR="00265996" w:rsidRDefault="002659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30736"/>
    <w:multiLevelType w:val="hybridMultilevel"/>
    <w:tmpl w:val="8BD884A2"/>
    <w:lvl w:ilvl="0" w:tplc="DD9AE4B4">
      <w:numFmt w:val="bullet"/>
      <w:lvlText w:val="▪"/>
      <w:lvlJc w:val="left"/>
      <w:pPr>
        <w:ind w:left="420" w:hanging="360"/>
      </w:pPr>
      <w:rPr>
        <w:rFonts w:ascii="Microsoft Sans Serif" w:eastAsia="Microsoft Sans Serif" w:hAnsi="Microsoft Sans Serif" w:cs="Microsoft Sans Serif" w:hint="default"/>
        <w:w w:val="129"/>
        <w:sz w:val="18"/>
        <w:szCs w:val="18"/>
      </w:rPr>
    </w:lvl>
    <w:lvl w:ilvl="1" w:tplc="7556F654">
      <w:numFmt w:val="bullet"/>
      <w:lvlText w:val="•"/>
      <w:lvlJc w:val="left"/>
      <w:pPr>
        <w:ind w:left="666" w:hanging="360"/>
      </w:pPr>
      <w:rPr>
        <w:rFonts w:hint="default"/>
      </w:rPr>
    </w:lvl>
    <w:lvl w:ilvl="2" w:tplc="7E3E9BFC">
      <w:numFmt w:val="bullet"/>
      <w:lvlText w:val="•"/>
      <w:lvlJc w:val="left"/>
      <w:pPr>
        <w:ind w:left="912" w:hanging="360"/>
      </w:pPr>
      <w:rPr>
        <w:rFonts w:hint="default"/>
      </w:rPr>
    </w:lvl>
    <w:lvl w:ilvl="3" w:tplc="BCC6698A">
      <w:numFmt w:val="bullet"/>
      <w:lvlText w:val="•"/>
      <w:lvlJc w:val="left"/>
      <w:pPr>
        <w:ind w:left="1158" w:hanging="360"/>
      </w:pPr>
      <w:rPr>
        <w:rFonts w:hint="default"/>
      </w:rPr>
    </w:lvl>
    <w:lvl w:ilvl="4" w:tplc="3F4CDBDC">
      <w:numFmt w:val="bullet"/>
      <w:lvlText w:val="•"/>
      <w:lvlJc w:val="left"/>
      <w:pPr>
        <w:ind w:left="1405" w:hanging="360"/>
      </w:pPr>
      <w:rPr>
        <w:rFonts w:hint="default"/>
      </w:rPr>
    </w:lvl>
    <w:lvl w:ilvl="5" w:tplc="06A8BC0C">
      <w:numFmt w:val="bullet"/>
      <w:lvlText w:val="•"/>
      <w:lvlJc w:val="left"/>
      <w:pPr>
        <w:ind w:left="1651" w:hanging="360"/>
      </w:pPr>
      <w:rPr>
        <w:rFonts w:hint="default"/>
      </w:rPr>
    </w:lvl>
    <w:lvl w:ilvl="6" w:tplc="AFAAB888">
      <w:numFmt w:val="bullet"/>
      <w:lvlText w:val="•"/>
      <w:lvlJc w:val="left"/>
      <w:pPr>
        <w:ind w:left="1897" w:hanging="360"/>
      </w:pPr>
      <w:rPr>
        <w:rFonts w:hint="default"/>
      </w:rPr>
    </w:lvl>
    <w:lvl w:ilvl="7" w:tplc="B0789B4A">
      <w:numFmt w:val="bullet"/>
      <w:lvlText w:val="•"/>
      <w:lvlJc w:val="left"/>
      <w:pPr>
        <w:ind w:left="2144" w:hanging="360"/>
      </w:pPr>
      <w:rPr>
        <w:rFonts w:hint="default"/>
      </w:rPr>
    </w:lvl>
    <w:lvl w:ilvl="8" w:tplc="D3B67712">
      <w:numFmt w:val="bullet"/>
      <w:lvlText w:val="•"/>
      <w:lvlJc w:val="left"/>
      <w:pPr>
        <w:ind w:left="2390" w:hanging="360"/>
      </w:pPr>
      <w:rPr>
        <w:rFonts w:hint="default"/>
      </w:rPr>
    </w:lvl>
  </w:abstractNum>
  <w:abstractNum w:abstractNumId="1" w15:restartNumberingAfterBreak="0">
    <w:nsid w:val="18A40484"/>
    <w:multiLevelType w:val="hybridMultilevel"/>
    <w:tmpl w:val="ED902DAC"/>
    <w:lvl w:ilvl="0" w:tplc="97D67B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34191"/>
    <w:multiLevelType w:val="hybridMultilevel"/>
    <w:tmpl w:val="A85AF45A"/>
    <w:lvl w:ilvl="0" w:tplc="97D67B78">
      <w:numFmt w:val="bullet"/>
      <w:lvlText w:val="-"/>
      <w:lvlJc w:val="left"/>
      <w:pPr>
        <w:ind w:left="936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4C6C445A">
      <w:numFmt w:val="bullet"/>
      <w:lvlText w:val="•"/>
      <w:lvlJc w:val="left"/>
      <w:pPr>
        <w:ind w:left="1832" w:hanging="360"/>
      </w:pPr>
      <w:rPr>
        <w:rFonts w:hint="default"/>
      </w:rPr>
    </w:lvl>
    <w:lvl w:ilvl="2" w:tplc="A874D3DE">
      <w:numFmt w:val="bullet"/>
      <w:lvlText w:val="•"/>
      <w:lvlJc w:val="left"/>
      <w:pPr>
        <w:ind w:left="2724" w:hanging="360"/>
      </w:pPr>
      <w:rPr>
        <w:rFonts w:hint="default"/>
      </w:rPr>
    </w:lvl>
    <w:lvl w:ilvl="3" w:tplc="8FFAD056">
      <w:numFmt w:val="bullet"/>
      <w:lvlText w:val="•"/>
      <w:lvlJc w:val="left"/>
      <w:pPr>
        <w:ind w:left="3616" w:hanging="360"/>
      </w:pPr>
      <w:rPr>
        <w:rFonts w:hint="default"/>
      </w:rPr>
    </w:lvl>
    <w:lvl w:ilvl="4" w:tplc="1906697A">
      <w:numFmt w:val="bullet"/>
      <w:lvlText w:val="•"/>
      <w:lvlJc w:val="left"/>
      <w:pPr>
        <w:ind w:left="4508" w:hanging="360"/>
      </w:pPr>
      <w:rPr>
        <w:rFonts w:hint="default"/>
      </w:rPr>
    </w:lvl>
    <w:lvl w:ilvl="5" w:tplc="EFCCF624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E700864">
      <w:numFmt w:val="bullet"/>
      <w:lvlText w:val="•"/>
      <w:lvlJc w:val="left"/>
      <w:pPr>
        <w:ind w:left="6292" w:hanging="360"/>
      </w:pPr>
      <w:rPr>
        <w:rFonts w:hint="default"/>
      </w:rPr>
    </w:lvl>
    <w:lvl w:ilvl="7" w:tplc="570E20C6">
      <w:numFmt w:val="bullet"/>
      <w:lvlText w:val="•"/>
      <w:lvlJc w:val="left"/>
      <w:pPr>
        <w:ind w:left="7184" w:hanging="360"/>
      </w:pPr>
      <w:rPr>
        <w:rFonts w:hint="default"/>
      </w:rPr>
    </w:lvl>
    <w:lvl w:ilvl="8" w:tplc="BE58B700">
      <w:numFmt w:val="bullet"/>
      <w:lvlText w:val="•"/>
      <w:lvlJc w:val="left"/>
      <w:pPr>
        <w:ind w:left="8076" w:hanging="360"/>
      </w:pPr>
      <w:rPr>
        <w:rFonts w:hint="default"/>
      </w:rPr>
    </w:lvl>
  </w:abstractNum>
  <w:abstractNum w:abstractNumId="3" w15:restartNumberingAfterBreak="0">
    <w:nsid w:val="28A46773"/>
    <w:multiLevelType w:val="hybridMultilevel"/>
    <w:tmpl w:val="05E46724"/>
    <w:lvl w:ilvl="0" w:tplc="6226D1AC">
      <w:numFmt w:val="bullet"/>
      <w:lvlText w:val=""/>
      <w:lvlJc w:val="left"/>
      <w:pPr>
        <w:ind w:left="476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1" w:tplc="526A067A">
      <w:numFmt w:val="bullet"/>
      <w:lvlText w:val="-"/>
      <w:lvlJc w:val="left"/>
      <w:pPr>
        <w:ind w:left="836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2" w:tplc="B7FCF5C4">
      <w:numFmt w:val="bullet"/>
      <w:lvlText w:val="•"/>
      <w:lvlJc w:val="left"/>
      <w:pPr>
        <w:ind w:left="1817" w:hanging="360"/>
      </w:pPr>
      <w:rPr>
        <w:rFonts w:hint="default"/>
      </w:rPr>
    </w:lvl>
    <w:lvl w:ilvl="3" w:tplc="1B6C4C02">
      <w:numFmt w:val="bullet"/>
      <w:lvlText w:val="•"/>
      <w:lvlJc w:val="left"/>
      <w:pPr>
        <w:ind w:left="2795" w:hanging="360"/>
      </w:pPr>
      <w:rPr>
        <w:rFonts w:hint="default"/>
      </w:rPr>
    </w:lvl>
    <w:lvl w:ilvl="4" w:tplc="56265422">
      <w:numFmt w:val="bullet"/>
      <w:lvlText w:val="•"/>
      <w:lvlJc w:val="left"/>
      <w:pPr>
        <w:ind w:left="3773" w:hanging="360"/>
      </w:pPr>
      <w:rPr>
        <w:rFonts w:hint="default"/>
      </w:rPr>
    </w:lvl>
    <w:lvl w:ilvl="5" w:tplc="F30E291A">
      <w:numFmt w:val="bullet"/>
      <w:lvlText w:val="•"/>
      <w:lvlJc w:val="left"/>
      <w:pPr>
        <w:ind w:left="4751" w:hanging="360"/>
      </w:pPr>
      <w:rPr>
        <w:rFonts w:hint="default"/>
      </w:rPr>
    </w:lvl>
    <w:lvl w:ilvl="6" w:tplc="5546D6E6">
      <w:numFmt w:val="bullet"/>
      <w:lvlText w:val="•"/>
      <w:lvlJc w:val="left"/>
      <w:pPr>
        <w:ind w:left="5728" w:hanging="360"/>
      </w:pPr>
      <w:rPr>
        <w:rFonts w:hint="default"/>
      </w:rPr>
    </w:lvl>
    <w:lvl w:ilvl="7" w:tplc="EE1E75A0">
      <w:numFmt w:val="bullet"/>
      <w:lvlText w:val="•"/>
      <w:lvlJc w:val="left"/>
      <w:pPr>
        <w:ind w:left="6706" w:hanging="360"/>
      </w:pPr>
      <w:rPr>
        <w:rFonts w:hint="default"/>
      </w:rPr>
    </w:lvl>
    <w:lvl w:ilvl="8" w:tplc="1414C0DE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4" w15:restartNumberingAfterBreak="0">
    <w:nsid w:val="2D486DE7"/>
    <w:multiLevelType w:val="hybridMultilevel"/>
    <w:tmpl w:val="2F842006"/>
    <w:lvl w:ilvl="0" w:tplc="00DEB91C">
      <w:start w:val="1"/>
      <w:numFmt w:val="lowerLetter"/>
      <w:lvlText w:val="%1)"/>
      <w:lvlJc w:val="left"/>
      <w:pPr>
        <w:ind w:left="348" w:hanging="233"/>
      </w:pPr>
      <w:rPr>
        <w:rFonts w:ascii="Arial" w:eastAsia="Arial" w:hAnsi="Arial" w:cs="Arial" w:hint="default"/>
        <w:w w:val="99"/>
        <w:sz w:val="20"/>
        <w:szCs w:val="20"/>
      </w:rPr>
    </w:lvl>
    <w:lvl w:ilvl="1" w:tplc="EF843A02">
      <w:numFmt w:val="bullet"/>
      <w:lvlText w:val="•"/>
      <w:lvlJc w:val="left"/>
      <w:pPr>
        <w:ind w:left="1270" w:hanging="233"/>
      </w:pPr>
      <w:rPr>
        <w:rFonts w:hint="default"/>
      </w:rPr>
    </w:lvl>
    <w:lvl w:ilvl="2" w:tplc="D77C4394">
      <w:numFmt w:val="bullet"/>
      <w:lvlText w:val="•"/>
      <w:lvlJc w:val="left"/>
      <w:pPr>
        <w:ind w:left="2200" w:hanging="233"/>
      </w:pPr>
      <w:rPr>
        <w:rFonts w:hint="default"/>
      </w:rPr>
    </w:lvl>
    <w:lvl w:ilvl="3" w:tplc="D356342E">
      <w:numFmt w:val="bullet"/>
      <w:lvlText w:val="•"/>
      <w:lvlJc w:val="left"/>
      <w:pPr>
        <w:ind w:left="3130" w:hanging="233"/>
      </w:pPr>
      <w:rPr>
        <w:rFonts w:hint="default"/>
      </w:rPr>
    </w:lvl>
    <w:lvl w:ilvl="4" w:tplc="33BAAD28">
      <w:numFmt w:val="bullet"/>
      <w:lvlText w:val="•"/>
      <w:lvlJc w:val="left"/>
      <w:pPr>
        <w:ind w:left="4060" w:hanging="233"/>
      </w:pPr>
      <w:rPr>
        <w:rFonts w:hint="default"/>
      </w:rPr>
    </w:lvl>
    <w:lvl w:ilvl="5" w:tplc="7354FB2E">
      <w:numFmt w:val="bullet"/>
      <w:lvlText w:val="•"/>
      <w:lvlJc w:val="left"/>
      <w:pPr>
        <w:ind w:left="4990" w:hanging="233"/>
      </w:pPr>
      <w:rPr>
        <w:rFonts w:hint="default"/>
      </w:rPr>
    </w:lvl>
    <w:lvl w:ilvl="6" w:tplc="96B04ADC">
      <w:numFmt w:val="bullet"/>
      <w:lvlText w:val="•"/>
      <w:lvlJc w:val="left"/>
      <w:pPr>
        <w:ind w:left="5920" w:hanging="233"/>
      </w:pPr>
      <w:rPr>
        <w:rFonts w:hint="default"/>
      </w:rPr>
    </w:lvl>
    <w:lvl w:ilvl="7" w:tplc="29CCF7EA">
      <w:numFmt w:val="bullet"/>
      <w:lvlText w:val="•"/>
      <w:lvlJc w:val="left"/>
      <w:pPr>
        <w:ind w:left="6850" w:hanging="233"/>
      </w:pPr>
      <w:rPr>
        <w:rFonts w:hint="default"/>
      </w:rPr>
    </w:lvl>
    <w:lvl w:ilvl="8" w:tplc="8844FEF4">
      <w:numFmt w:val="bullet"/>
      <w:lvlText w:val="•"/>
      <w:lvlJc w:val="left"/>
      <w:pPr>
        <w:ind w:left="7780" w:hanging="233"/>
      </w:pPr>
      <w:rPr>
        <w:rFonts w:hint="default"/>
      </w:rPr>
    </w:lvl>
  </w:abstractNum>
  <w:abstractNum w:abstractNumId="5" w15:restartNumberingAfterBreak="0">
    <w:nsid w:val="36B578C9"/>
    <w:multiLevelType w:val="hybridMultilevel"/>
    <w:tmpl w:val="2CBC80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AD5188"/>
    <w:multiLevelType w:val="hybridMultilevel"/>
    <w:tmpl w:val="2BC23372"/>
    <w:lvl w:ilvl="0" w:tplc="F9D28A0A">
      <w:start w:val="1"/>
      <w:numFmt w:val="lowerLetter"/>
      <w:lvlText w:val="%1)"/>
      <w:lvlJc w:val="left"/>
      <w:pPr>
        <w:ind w:left="461" w:hanging="346"/>
      </w:pPr>
      <w:rPr>
        <w:rFonts w:ascii="Arial" w:eastAsia="Arial" w:hAnsi="Arial" w:cs="Arial" w:hint="default"/>
        <w:w w:val="99"/>
        <w:sz w:val="20"/>
        <w:szCs w:val="20"/>
      </w:rPr>
    </w:lvl>
    <w:lvl w:ilvl="1" w:tplc="33804760">
      <w:numFmt w:val="bullet"/>
      <w:lvlText w:val="•"/>
      <w:lvlJc w:val="left"/>
      <w:pPr>
        <w:ind w:left="1378" w:hanging="346"/>
      </w:pPr>
      <w:rPr>
        <w:rFonts w:hint="default"/>
      </w:rPr>
    </w:lvl>
    <w:lvl w:ilvl="2" w:tplc="B14078E6">
      <w:numFmt w:val="bullet"/>
      <w:lvlText w:val="•"/>
      <w:lvlJc w:val="left"/>
      <w:pPr>
        <w:ind w:left="2296" w:hanging="346"/>
      </w:pPr>
      <w:rPr>
        <w:rFonts w:hint="default"/>
      </w:rPr>
    </w:lvl>
    <w:lvl w:ilvl="3" w:tplc="B24CBA82">
      <w:numFmt w:val="bullet"/>
      <w:lvlText w:val="•"/>
      <w:lvlJc w:val="left"/>
      <w:pPr>
        <w:ind w:left="3214" w:hanging="346"/>
      </w:pPr>
      <w:rPr>
        <w:rFonts w:hint="default"/>
      </w:rPr>
    </w:lvl>
    <w:lvl w:ilvl="4" w:tplc="7CD450BA">
      <w:numFmt w:val="bullet"/>
      <w:lvlText w:val="•"/>
      <w:lvlJc w:val="left"/>
      <w:pPr>
        <w:ind w:left="4132" w:hanging="346"/>
      </w:pPr>
      <w:rPr>
        <w:rFonts w:hint="default"/>
      </w:rPr>
    </w:lvl>
    <w:lvl w:ilvl="5" w:tplc="694AA2FE">
      <w:numFmt w:val="bullet"/>
      <w:lvlText w:val="•"/>
      <w:lvlJc w:val="left"/>
      <w:pPr>
        <w:ind w:left="5050" w:hanging="346"/>
      </w:pPr>
      <w:rPr>
        <w:rFonts w:hint="default"/>
      </w:rPr>
    </w:lvl>
    <w:lvl w:ilvl="6" w:tplc="6EB0F056">
      <w:numFmt w:val="bullet"/>
      <w:lvlText w:val="•"/>
      <w:lvlJc w:val="left"/>
      <w:pPr>
        <w:ind w:left="5968" w:hanging="346"/>
      </w:pPr>
      <w:rPr>
        <w:rFonts w:hint="default"/>
      </w:rPr>
    </w:lvl>
    <w:lvl w:ilvl="7" w:tplc="CE042616">
      <w:numFmt w:val="bullet"/>
      <w:lvlText w:val="•"/>
      <w:lvlJc w:val="left"/>
      <w:pPr>
        <w:ind w:left="6886" w:hanging="346"/>
      </w:pPr>
      <w:rPr>
        <w:rFonts w:hint="default"/>
      </w:rPr>
    </w:lvl>
    <w:lvl w:ilvl="8" w:tplc="6C6CE66C">
      <w:numFmt w:val="bullet"/>
      <w:lvlText w:val="•"/>
      <w:lvlJc w:val="left"/>
      <w:pPr>
        <w:ind w:left="7804" w:hanging="346"/>
      </w:pPr>
      <w:rPr>
        <w:rFonts w:hint="default"/>
      </w:rPr>
    </w:lvl>
  </w:abstractNum>
  <w:abstractNum w:abstractNumId="7" w15:restartNumberingAfterBreak="0">
    <w:nsid w:val="4983632E"/>
    <w:multiLevelType w:val="hybridMultilevel"/>
    <w:tmpl w:val="6764F1DA"/>
    <w:lvl w:ilvl="0" w:tplc="EDDA4802">
      <w:numFmt w:val="bullet"/>
      <w:lvlText w:val="▪"/>
      <w:lvlJc w:val="left"/>
      <w:pPr>
        <w:ind w:left="420" w:hanging="360"/>
      </w:pPr>
      <w:rPr>
        <w:rFonts w:ascii="Microsoft Sans Serif" w:eastAsia="Microsoft Sans Serif" w:hAnsi="Microsoft Sans Serif" w:cs="Microsoft Sans Serif" w:hint="default"/>
        <w:w w:val="128"/>
        <w:sz w:val="20"/>
        <w:szCs w:val="20"/>
      </w:rPr>
    </w:lvl>
    <w:lvl w:ilvl="1" w:tplc="FA900386">
      <w:numFmt w:val="bullet"/>
      <w:lvlText w:val="•"/>
      <w:lvlJc w:val="left"/>
      <w:pPr>
        <w:ind w:left="963" w:hanging="360"/>
      </w:pPr>
      <w:rPr>
        <w:rFonts w:hint="default"/>
      </w:rPr>
    </w:lvl>
    <w:lvl w:ilvl="2" w:tplc="77A8C91A">
      <w:numFmt w:val="bullet"/>
      <w:lvlText w:val="•"/>
      <w:lvlJc w:val="left"/>
      <w:pPr>
        <w:ind w:left="1507" w:hanging="360"/>
      </w:pPr>
      <w:rPr>
        <w:rFonts w:hint="default"/>
      </w:rPr>
    </w:lvl>
    <w:lvl w:ilvl="3" w:tplc="62780E7A">
      <w:numFmt w:val="bullet"/>
      <w:lvlText w:val="•"/>
      <w:lvlJc w:val="left"/>
      <w:pPr>
        <w:ind w:left="2051" w:hanging="360"/>
      </w:pPr>
      <w:rPr>
        <w:rFonts w:hint="default"/>
      </w:rPr>
    </w:lvl>
    <w:lvl w:ilvl="4" w:tplc="BD9EF638">
      <w:numFmt w:val="bullet"/>
      <w:lvlText w:val="•"/>
      <w:lvlJc w:val="left"/>
      <w:pPr>
        <w:ind w:left="2595" w:hanging="360"/>
      </w:pPr>
      <w:rPr>
        <w:rFonts w:hint="default"/>
      </w:rPr>
    </w:lvl>
    <w:lvl w:ilvl="5" w:tplc="5374F0DE">
      <w:numFmt w:val="bullet"/>
      <w:lvlText w:val="•"/>
      <w:lvlJc w:val="left"/>
      <w:pPr>
        <w:ind w:left="3139" w:hanging="360"/>
      </w:pPr>
      <w:rPr>
        <w:rFonts w:hint="default"/>
      </w:rPr>
    </w:lvl>
    <w:lvl w:ilvl="6" w:tplc="0ACCB18C">
      <w:numFmt w:val="bullet"/>
      <w:lvlText w:val="•"/>
      <w:lvlJc w:val="left"/>
      <w:pPr>
        <w:ind w:left="3683" w:hanging="360"/>
      </w:pPr>
      <w:rPr>
        <w:rFonts w:hint="default"/>
      </w:rPr>
    </w:lvl>
    <w:lvl w:ilvl="7" w:tplc="DDA45782">
      <w:numFmt w:val="bullet"/>
      <w:lvlText w:val="•"/>
      <w:lvlJc w:val="left"/>
      <w:pPr>
        <w:ind w:left="4227" w:hanging="360"/>
      </w:pPr>
      <w:rPr>
        <w:rFonts w:hint="default"/>
      </w:rPr>
    </w:lvl>
    <w:lvl w:ilvl="8" w:tplc="93467A4C">
      <w:numFmt w:val="bullet"/>
      <w:lvlText w:val="•"/>
      <w:lvlJc w:val="left"/>
      <w:pPr>
        <w:ind w:left="4771" w:hanging="360"/>
      </w:pPr>
      <w:rPr>
        <w:rFonts w:hint="default"/>
      </w:rPr>
    </w:lvl>
  </w:abstractNum>
  <w:abstractNum w:abstractNumId="8" w15:restartNumberingAfterBreak="0">
    <w:nsid w:val="5FF2228B"/>
    <w:multiLevelType w:val="multilevel"/>
    <w:tmpl w:val="B3E29BAA"/>
    <w:lvl w:ilvl="0">
      <w:start w:val="1"/>
      <w:numFmt w:val="decimal"/>
      <w:lvlText w:val="%1."/>
      <w:lvlJc w:val="left"/>
      <w:pPr>
        <w:ind w:left="430" w:hanging="314"/>
        <w:jc w:val="right"/>
      </w:pPr>
      <w:rPr>
        <w:rFonts w:ascii="Arial" w:eastAsia="Arial" w:hAnsi="Arial" w:cs="Arial" w:hint="default"/>
        <w:b/>
        <w:bCs/>
        <w:w w:val="100"/>
        <w:sz w:val="28"/>
        <w:szCs w:val="28"/>
      </w:rPr>
    </w:lvl>
    <w:lvl w:ilvl="1">
      <w:start w:val="1"/>
      <w:numFmt w:val="decimal"/>
      <w:lvlText w:val="%1.%2"/>
      <w:lvlJc w:val="left"/>
      <w:pPr>
        <w:ind w:left="1687" w:hanging="552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</w:rPr>
    </w:lvl>
    <w:lvl w:ilvl="2">
      <w:numFmt w:val="bullet"/>
      <w:lvlText w:val="-"/>
      <w:lvlJc w:val="left"/>
      <w:pPr>
        <w:ind w:left="1070" w:hanging="360"/>
      </w:pPr>
      <w:rPr>
        <w:rFonts w:ascii="Calibri" w:eastAsia="Calibri" w:hAnsi="Calibri" w:cs="Calibri" w:hint="default"/>
        <w:w w:val="99"/>
        <w:position w:val="1"/>
        <w:sz w:val="20"/>
        <w:szCs w:val="20"/>
      </w:rPr>
    </w:lvl>
    <w:lvl w:ilvl="3">
      <w:numFmt w:val="bullet"/>
      <w:lvlText w:val="-"/>
      <w:lvlJc w:val="left"/>
      <w:pPr>
        <w:ind w:left="936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840" w:hanging="360"/>
      </w:pPr>
      <w:rPr>
        <w:rFonts w:hint="default"/>
      </w:rPr>
    </w:lvl>
    <w:lvl w:ilvl="5">
      <w:numFmt w:val="bullet"/>
      <w:lvlText w:val="•"/>
      <w:lvlJc w:val="left"/>
      <w:pPr>
        <w:ind w:left="940" w:hanging="360"/>
      </w:pPr>
      <w:rPr>
        <w:rFonts w:hint="default"/>
      </w:rPr>
    </w:lvl>
    <w:lvl w:ilvl="6">
      <w:numFmt w:val="bullet"/>
      <w:lvlText w:val="•"/>
      <w:lvlJc w:val="left"/>
      <w:pPr>
        <w:ind w:left="2680" w:hanging="360"/>
      </w:pPr>
      <w:rPr>
        <w:rFonts w:hint="default"/>
      </w:rPr>
    </w:lvl>
    <w:lvl w:ilvl="7">
      <w:numFmt w:val="bullet"/>
      <w:lvlText w:val="•"/>
      <w:lvlJc w:val="left"/>
      <w:pPr>
        <w:ind w:left="4420" w:hanging="360"/>
      </w:pPr>
      <w:rPr>
        <w:rFonts w:hint="default"/>
      </w:rPr>
    </w:lvl>
    <w:lvl w:ilvl="8">
      <w:numFmt w:val="bullet"/>
      <w:lvlText w:val="•"/>
      <w:lvlJc w:val="left"/>
      <w:pPr>
        <w:ind w:left="6160" w:hanging="360"/>
      </w:pPr>
      <w:rPr>
        <w:rFonts w:hint="default"/>
      </w:rPr>
    </w:lvl>
  </w:abstractNum>
  <w:abstractNum w:abstractNumId="9" w15:restartNumberingAfterBreak="0">
    <w:nsid w:val="6387065B"/>
    <w:multiLevelType w:val="hybridMultilevel"/>
    <w:tmpl w:val="EBD8486C"/>
    <w:lvl w:ilvl="0" w:tplc="97D67B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BD17A8"/>
    <w:multiLevelType w:val="hybridMultilevel"/>
    <w:tmpl w:val="79541020"/>
    <w:lvl w:ilvl="0" w:tplc="97D67B7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99"/>
        <w:sz w:val="20"/>
        <w:szCs w:val="2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C5"/>
    <w:rsid w:val="000225E2"/>
    <w:rsid w:val="000A2D1F"/>
    <w:rsid w:val="00265996"/>
    <w:rsid w:val="002B1233"/>
    <w:rsid w:val="002B1288"/>
    <w:rsid w:val="0032034B"/>
    <w:rsid w:val="00423D37"/>
    <w:rsid w:val="00446FC0"/>
    <w:rsid w:val="00520ECE"/>
    <w:rsid w:val="005C0628"/>
    <w:rsid w:val="00695934"/>
    <w:rsid w:val="007014C5"/>
    <w:rsid w:val="007126D7"/>
    <w:rsid w:val="00751CAF"/>
    <w:rsid w:val="00754DD5"/>
    <w:rsid w:val="007D0985"/>
    <w:rsid w:val="00804503"/>
    <w:rsid w:val="008A5A83"/>
    <w:rsid w:val="00A54D3F"/>
    <w:rsid w:val="00AC1099"/>
    <w:rsid w:val="00AC6783"/>
    <w:rsid w:val="00AE574F"/>
    <w:rsid w:val="00B520DC"/>
    <w:rsid w:val="00B87FDD"/>
    <w:rsid w:val="00BD6CFD"/>
    <w:rsid w:val="00BF48B4"/>
    <w:rsid w:val="00BF5556"/>
    <w:rsid w:val="00CE32B0"/>
    <w:rsid w:val="00D41A57"/>
    <w:rsid w:val="00D81573"/>
    <w:rsid w:val="00DA552E"/>
    <w:rsid w:val="00DD21AB"/>
    <w:rsid w:val="00E8047E"/>
    <w:rsid w:val="00E97808"/>
    <w:rsid w:val="00EB490C"/>
    <w:rsid w:val="00EF6496"/>
    <w:rsid w:val="00F539B4"/>
    <w:rsid w:val="00F9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857D5A"/>
  <w15:docId w15:val="{6CF26B03-113A-45A0-BE0D-019B42633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"/>
    <w:qFormat/>
    <w:rPr>
      <w:rFonts w:ascii="Arial" w:eastAsia="Arial" w:hAnsi="Arial" w:cs="Arial"/>
    </w:rPr>
  </w:style>
  <w:style w:type="paragraph" w:styleId="Nadpis1">
    <w:name w:val="heading 1"/>
    <w:basedOn w:val="Normln"/>
    <w:uiPriority w:val="1"/>
    <w:qFormat/>
    <w:pPr>
      <w:ind w:left="430" w:hanging="314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uiPriority w:val="1"/>
    <w:qFormat/>
    <w:pPr>
      <w:ind w:left="586" w:hanging="370"/>
      <w:outlineLvl w:val="1"/>
    </w:pPr>
    <w:rPr>
      <w:b/>
      <w:bCs/>
    </w:rPr>
  </w:style>
  <w:style w:type="paragraph" w:styleId="Nadpis3">
    <w:name w:val="heading 3"/>
    <w:basedOn w:val="Normln"/>
    <w:uiPriority w:val="1"/>
    <w:qFormat/>
    <w:pPr>
      <w:ind w:left="196"/>
      <w:outlineLvl w:val="2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836" w:hanging="360"/>
    </w:pPr>
  </w:style>
  <w:style w:type="paragraph" w:customStyle="1" w:styleId="TableParagraph">
    <w:name w:val="Table Paragraph"/>
    <w:basedOn w:val="Normln"/>
    <w:uiPriority w:val="1"/>
    <w:qFormat/>
    <w:pPr>
      <w:spacing w:before="24"/>
      <w:ind w:left="72"/>
    </w:pPr>
  </w:style>
  <w:style w:type="character" w:styleId="Hypertextovodkaz">
    <w:name w:val="Hyperlink"/>
    <w:basedOn w:val="Standardnpsmoodstavce"/>
    <w:uiPriority w:val="99"/>
    <w:unhideWhenUsed/>
    <w:rsid w:val="000225E2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25E2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7D098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D0985"/>
    <w:rPr>
      <w:rFonts w:ascii="Arial" w:eastAsia="Arial" w:hAnsi="Arial" w:cs="Arial"/>
    </w:rPr>
  </w:style>
  <w:style w:type="paragraph" w:styleId="Zpat">
    <w:name w:val="footer"/>
    <w:basedOn w:val="Normln"/>
    <w:link w:val="ZpatChar"/>
    <w:uiPriority w:val="99"/>
    <w:unhideWhenUsed/>
    <w:rsid w:val="007D098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D0985"/>
    <w:rPr>
      <w:rFonts w:ascii="Arial" w:eastAsia="Arial" w:hAnsi="Arial" w:cs="Arial"/>
    </w:rPr>
  </w:style>
  <w:style w:type="character" w:styleId="Zstupntext">
    <w:name w:val="Placeholder Text"/>
    <w:basedOn w:val="Standardnpsmoodstavce"/>
    <w:uiPriority w:val="99"/>
    <w:semiHidden/>
    <w:rsid w:val="007D098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4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53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6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50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41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4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5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73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uroenergo@euroenergo.ne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361FC5-E585-401B-A2FA-114C5D6D4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3780</Words>
  <Characters>22304</Characters>
  <Application>Microsoft Office Word</Application>
  <DocSecurity>0</DocSecurity>
  <Lines>185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vn@euroenergo.net</dc:creator>
  <cp:lastModifiedBy>Vladimír Novotný</cp:lastModifiedBy>
  <cp:revision>6</cp:revision>
  <dcterms:created xsi:type="dcterms:W3CDTF">2018-07-11T08:36:00Z</dcterms:created>
  <dcterms:modified xsi:type="dcterms:W3CDTF">2018-08-16T06:15:00Z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2018-06-29T00:00:00Z</vt:filetime>
  </property>
</Properties>
</file>